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A6E8E" w14:textId="16C160BD" w:rsidR="00611415" w:rsidRDefault="004E79F2" w:rsidP="00611415">
      <w:r>
        <w:rPr>
          <w:noProof/>
          <w:lang w:eastAsia="en-GB"/>
        </w:rPr>
        <w:drawing>
          <wp:inline distT="0" distB="0" distL="0" distR="0" wp14:anchorId="7686AF11" wp14:editId="5A4EA94A">
            <wp:extent cx="1371600" cy="374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4015"/>
                    </a:xfrm>
                    <a:prstGeom prst="rect">
                      <a:avLst/>
                    </a:prstGeom>
                    <a:noFill/>
                    <a:ln>
                      <a:noFill/>
                    </a:ln>
                  </pic:spPr>
                </pic:pic>
              </a:graphicData>
            </a:graphic>
          </wp:inline>
        </w:drawing>
      </w:r>
      <w:r w:rsidR="00611415">
        <w:tab/>
      </w:r>
    </w:p>
    <w:p w14:paraId="4A0FFC00" w14:textId="77777777" w:rsidR="00611415" w:rsidRPr="00611415" w:rsidRDefault="00611415" w:rsidP="00611415">
      <w:pPr>
        <w:rPr>
          <w:rFonts w:ascii="British Council Sans" w:hAnsi="British Council Sans"/>
        </w:rPr>
      </w:pPr>
    </w:p>
    <w:p w14:paraId="6243719A" w14:textId="77777777" w:rsidR="002641CD" w:rsidRDefault="002641CD" w:rsidP="00611415">
      <w:pPr>
        <w:rPr>
          <w:rFonts w:ascii="British Council Sans" w:hAnsi="British Council Sans"/>
          <w:b/>
          <w:sz w:val="24"/>
          <w:szCs w:val="24"/>
        </w:rPr>
      </w:pPr>
    </w:p>
    <w:p w14:paraId="506A0679" w14:textId="77777777" w:rsidR="00D61C97" w:rsidRPr="007F0C26" w:rsidRDefault="008B5203" w:rsidP="00611415">
      <w:pPr>
        <w:rPr>
          <w:b/>
          <w:sz w:val="22"/>
          <w:szCs w:val="22"/>
        </w:rPr>
      </w:pPr>
      <w:r w:rsidRPr="007F0C26">
        <w:rPr>
          <w:b/>
          <w:sz w:val="22"/>
          <w:szCs w:val="22"/>
        </w:rPr>
        <w:t>I</w:t>
      </w:r>
      <w:r w:rsidR="008D7DB1" w:rsidRPr="007F0C26">
        <w:rPr>
          <w:b/>
          <w:sz w:val="22"/>
          <w:szCs w:val="22"/>
        </w:rPr>
        <w:t>nvitation to Tender (ITT)</w:t>
      </w:r>
    </w:p>
    <w:p w14:paraId="0E872E85" w14:textId="77777777" w:rsidR="00611415" w:rsidRPr="007F0C26" w:rsidRDefault="00611415" w:rsidP="00611415">
      <w:pPr>
        <w:rPr>
          <w:b/>
          <w:sz w:val="22"/>
          <w:szCs w:val="22"/>
        </w:rPr>
      </w:pPr>
    </w:p>
    <w:p w14:paraId="731060A2" w14:textId="77777777" w:rsidR="002641CD" w:rsidRPr="007F0C26" w:rsidRDefault="002641CD" w:rsidP="00611415">
      <w:pPr>
        <w:rPr>
          <w:b/>
          <w:sz w:val="22"/>
          <w:szCs w:val="22"/>
        </w:rPr>
      </w:pPr>
    </w:p>
    <w:p w14:paraId="56580928" w14:textId="68A41152" w:rsidR="00014462" w:rsidRPr="007F5228" w:rsidRDefault="009F07C7" w:rsidP="00CE27FC">
      <w:pPr>
        <w:rPr>
          <w:sz w:val="22"/>
          <w:szCs w:val="22"/>
        </w:rPr>
      </w:pPr>
      <w:r w:rsidRPr="007F0C26">
        <w:rPr>
          <w:b/>
          <w:sz w:val="22"/>
          <w:szCs w:val="22"/>
        </w:rPr>
        <w:t>For</w:t>
      </w:r>
      <w:r w:rsidR="00BE2961" w:rsidRPr="007F0C26">
        <w:rPr>
          <w:b/>
          <w:sz w:val="22"/>
          <w:szCs w:val="22"/>
        </w:rPr>
        <w:t xml:space="preserve">: </w:t>
      </w:r>
      <w:r w:rsidR="006D56DF" w:rsidRPr="007F0C26">
        <w:rPr>
          <w:b/>
          <w:sz w:val="22"/>
          <w:szCs w:val="22"/>
        </w:rPr>
        <w:t>British Council School</w:t>
      </w:r>
      <w:r w:rsidR="000819D3" w:rsidRPr="007F0C26">
        <w:rPr>
          <w:b/>
          <w:sz w:val="22"/>
          <w:szCs w:val="22"/>
        </w:rPr>
        <w:t>s</w:t>
      </w:r>
      <w:r w:rsidR="006D56DF" w:rsidRPr="007F0C26">
        <w:rPr>
          <w:b/>
          <w:sz w:val="22"/>
          <w:szCs w:val="22"/>
        </w:rPr>
        <w:t xml:space="preserve"> –</w:t>
      </w:r>
      <w:r w:rsidR="00663FA2" w:rsidRPr="007F0C26">
        <w:rPr>
          <w:b/>
          <w:sz w:val="22"/>
          <w:szCs w:val="22"/>
        </w:rPr>
        <w:t xml:space="preserve"> </w:t>
      </w:r>
      <w:r w:rsidR="00E5644C">
        <w:rPr>
          <w:b/>
          <w:sz w:val="22"/>
          <w:szCs w:val="22"/>
        </w:rPr>
        <w:t>Training Delivery Supplier</w:t>
      </w:r>
      <w:r w:rsidR="008C1353" w:rsidRPr="007F0C26">
        <w:rPr>
          <w:b/>
          <w:sz w:val="22"/>
          <w:szCs w:val="22"/>
        </w:rPr>
        <w:t xml:space="preserve"> for </w:t>
      </w:r>
      <w:r w:rsidR="00663FA2" w:rsidRPr="007F0C26">
        <w:rPr>
          <w:b/>
          <w:sz w:val="22"/>
          <w:szCs w:val="22"/>
        </w:rPr>
        <w:t xml:space="preserve">Core Skills Professional Development </w:t>
      </w:r>
      <w:r w:rsidR="00E5644C">
        <w:rPr>
          <w:b/>
          <w:sz w:val="22"/>
          <w:szCs w:val="22"/>
        </w:rPr>
        <w:t>Packages</w:t>
      </w:r>
      <w:r w:rsidR="00D64AA5">
        <w:rPr>
          <w:b/>
          <w:sz w:val="22"/>
          <w:szCs w:val="22"/>
        </w:rPr>
        <w:t xml:space="preserve"> </w:t>
      </w:r>
      <w:r w:rsidR="000819D3" w:rsidRPr="007F0C26">
        <w:rPr>
          <w:b/>
          <w:sz w:val="22"/>
          <w:szCs w:val="22"/>
        </w:rPr>
        <w:br/>
      </w:r>
      <w:r w:rsidR="000819D3" w:rsidRPr="007F0C26">
        <w:rPr>
          <w:b/>
          <w:sz w:val="22"/>
          <w:szCs w:val="22"/>
        </w:rPr>
        <w:br/>
      </w:r>
      <w:r w:rsidR="000819D3" w:rsidRPr="007F0C26">
        <w:rPr>
          <w:b/>
          <w:sz w:val="22"/>
          <w:szCs w:val="22"/>
        </w:rPr>
        <w:br/>
      </w:r>
      <w:r w:rsidR="00014462" w:rsidRPr="007F0C26">
        <w:rPr>
          <w:b/>
          <w:sz w:val="22"/>
          <w:szCs w:val="22"/>
        </w:rPr>
        <w:t xml:space="preserve">Date: </w:t>
      </w:r>
      <w:r w:rsidR="00CE27FC" w:rsidRPr="007F5228">
        <w:rPr>
          <w:sz w:val="22"/>
          <w:szCs w:val="22"/>
        </w:rPr>
        <w:t>18/06</w:t>
      </w:r>
      <w:r w:rsidR="00841440" w:rsidRPr="007F5228">
        <w:rPr>
          <w:sz w:val="22"/>
          <w:szCs w:val="22"/>
        </w:rPr>
        <w:t>/</w:t>
      </w:r>
      <w:r w:rsidR="00841440" w:rsidRPr="007F0C26">
        <w:rPr>
          <w:sz w:val="22"/>
          <w:szCs w:val="22"/>
        </w:rPr>
        <w:t>2015</w:t>
      </w:r>
      <w:r w:rsidR="00014462" w:rsidRPr="007F0C26">
        <w:rPr>
          <w:sz w:val="22"/>
          <w:szCs w:val="22"/>
        </w:rPr>
        <w:t xml:space="preserve"> </w:t>
      </w:r>
    </w:p>
    <w:p w14:paraId="0A64295D" w14:textId="77777777" w:rsidR="002641CD" w:rsidRPr="007F0C26" w:rsidRDefault="002641CD" w:rsidP="007B2306">
      <w:pPr>
        <w:rPr>
          <w:b/>
          <w:sz w:val="22"/>
          <w:szCs w:val="22"/>
        </w:rPr>
      </w:pPr>
    </w:p>
    <w:p w14:paraId="3F93827E" w14:textId="77777777" w:rsidR="00014462" w:rsidRPr="007F0C26" w:rsidRDefault="00014462" w:rsidP="00263945">
      <w:pPr>
        <w:pStyle w:val="Heading1"/>
        <w:rPr>
          <w:rFonts w:ascii="Arial" w:hAnsi="Arial" w:cs="Arial"/>
          <w:sz w:val="22"/>
          <w:szCs w:val="22"/>
        </w:rPr>
      </w:pPr>
      <w:r w:rsidRPr="007F0C26">
        <w:rPr>
          <w:rFonts w:ascii="Arial" w:hAnsi="Arial" w:cs="Arial"/>
          <w:sz w:val="22"/>
          <w:szCs w:val="22"/>
        </w:rPr>
        <w:t>Overview of the British Council</w:t>
      </w:r>
    </w:p>
    <w:p w14:paraId="1901EDF9" w14:textId="77777777" w:rsidR="00EC0173" w:rsidRPr="007F0C26" w:rsidRDefault="00EC0173" w:rsidP="00423998">
      <w:pPr>
        <w:jc w:val="both"/>
        <w:rPr>
          <w:sz w:val="22"/>
          <w:szCs w:val="22"/>
        </w:rPr>
      </w:pPr>
      <w:r w:rsidRPr="007F0C26">
        <w:rPr>
          <w:sz w:val="22"/>
          <w:szCs w:val="22"/>
        </w:rPr>
        <w:t>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In 2012-13, its programmes reached a total audience of 550 million people worldwide and we engaged directly with 10.8 million.</w:t>
      </w:r>
    </w:p>
    <w:p w14:paraId="7A1326E5" w14:textId="77777777" w:rsidR="00EC0173" w:rsidRPr="007F0C26" w:rsidRDefault="00EC0173" w:rsidP="00423998">
      <w:pPr>
        <w:jc w:val="both"/>
        <w:rPr>
          <w:sz w:val="22"/>
          <w:szCs w:val="22"/>
        </w:rPr>
      </w:pPr>
    </w:p>
    <w:p w14:paraId="4BC81D4C" w14:textId="77777777" w:rsidR="00EC0173" w:rsidRPr="007F0C26" w:rsidRDefault="00EC0173" w:rsidP="00423998">
      <w:pPr>
        <w:jc w:val="both"/>
        <w:rPr>
          <w:sz w:val="22"/>
          <w:szCs w:val="22"/>
        </w:rPr>
      </w:pPr>
      <w:r w:rsidRPr="007F0C26">
        <w:rPr>
          <w:sz w:val="22"/>
          <w:szCs w:val="22"/>
        </w:rPr>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5718BB0F" w14:textId="77777777" w:rsidR="00EC0173" w:rsidRPr="007F0C26" w:rsidRDefault="00EC0173" w:rsidP="00423998">
      <w:pPr>
        <w:jc w:val="both"/>
        <w:rPr>
          <w:sz w:val="22"/>
          <w:szCs w:val="22"/>
        </w:rPr>
      </w:pPr>
    </w:p>
    <w:p w14:paraId="6ACD0F1B" w14:textId="77777777" w:rsidR="00EC0173" w:rsidRPr="007F0C26" w:rsidRDefault="00EC0173" w:rsidP="00423998">
      <w:pPr>
        <w:jc w:val="both"/>
        <w:rPr>
          <w:sz w:val="22"/>
          <w:szCs w:val="22"/>
        </w:rPr>
      </w:pPr>
      <w:r w:rsidRPr="007F0C26">
        <w:rPr>
          <w:sz w:val="22"/>
          <w:szCs w:val="22"/>
        </w:rPr>
        <w:t>Its primary charitable objects are set out in the Charter and are stated to be:-</w:t>
      </w:r>
    </w:p>
    <w:p w14:paraId="57C964C9" w14:textId="77777777" w:rsidR="00EC0173" w:rsidRPr="007F0C26" w:rsidRDefault="00EC0173" w:rsidP="00423998">
      <w:pPr>
        <w:ind w:left="360"/>
        <w:jc w:val="both"/>
        <w:rPr>
          <w:sz w:val="22"/>
          <w:szCs w:val="22"/>
        </w:rPr>
      </w:pPr>
    </w:p>
    <w:p w14:paraId="642C5519" w14:textId="77777777"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Promote cultural relationships and the understanding of different cultures between people and peoples of the United Kingdom and other countries;</w:t>
      </w:r>
    </w:p>
    <w:p w14:paraId="13C9975F" w14:textId="77777777"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 xml:space="preserve">Promote a wider knowledge of the United Kingdom; </w:t>
      </w:r>
    </w:p>
    <w:p w14:paraId="37C0D195" w14:textId="77777777"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Develop a wider knowledge of the English language;</w:t>
      </w:r>
    </w:p>
    <w:p w14:paraId="7B351233" w14:textId="77777777"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 xml:space="preserve">encourage cultural, scientific, technological and other educational co-operation between the United Kingdom and other countries; </w:t>
      </w:r>
    </w:p>
    <w:p w14:paraId="3E081CE6" w14:textId="77777777"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 xml:space="preserve">Otherwise promote the advancement of education. </w:t>
      </w:r>
    </w:p>
    <w:p w14:paraId="58496C75" w14:textId="77777777" w:rsidR="00EC0173" w:rsidRPr="007F0C26" w:rsidRDefault="00EC0173" w:rsidP="00423998">
      <w:pPr>
        <w:jc w:val="both"/>
        <w:rPr>
          <w:sz w:val="22"/>
          <w:szCs w:val="22"/>
        </w:rPr>
      </w:pPr>
    </w:p>
    <w:p w14:paraId="13D2BA98" w14:textId="77777777" w:rsidR="00EC0173" w:rsidRPr="007F0C26" w:rsidRDefault="00EC0173" w:rsidP="00423998">
      <w:pPr>
        <w:jc w:val="both"/>
        <w:rPr>
          <w:sz w:val="22"/>
          <w:szCs w:val="22"/>
        </w:rPr>
      </w:pPr>
      <w:r w:rsidRPr="007F0C26">
        <w:rPr>
          <w:sz w:val="22"/>
          <w:szCs w:val="22"/>
        </w:rPr>
        <w:t>In 2012 to 2013, the British Council had a total turnover of £781 million.  Its income included a grant-aid of £171 million from the UK government, £490 million from fees and income from services such as English teaching, exams administration and the management of client-funded contracts, and funding from a wide range of public and private sector partners.</w:t>
      </w:r>
    </w:p>
    <w:p w14:paraId="164D16E3" w14:textId="77777777" w:rsidR="00EC0173" w:rsidRPr="007F0C26" w:rsidRDefault="00EC0173" w:rsidP="00423998">
      <w:pPr>
        <w:jc w:val="both"/>
        <w:rPr>
          <w:sz w:val="22"/>
          <w:szCs w:val="22"/>
        </w:rPr>
      </w:pPr>
    </w:p>
    <w:p w14:paraId="2673C8C0" w14:textId="77777777" w:rsidR="00014462" w:rsidRPr="007F0C26" w:rsidRDefault="00EC0173" w:rsidP="00423998">
      <w:pPr>
        <w:jc w:val="both"/>
        <w:rPr>
          <w:sz w:val="22"/>
          <w:szCs w:val="22"/>
        </w:rPr>
      </w:pPr>
      <w:r w:rsidRPr="007F0C26">
        <w:rPr>
          <w:sz w:val="22"/>
          <w:szCs w:val="22"/>
        </w:rPr>
        <w:t>The British Council works in more than 110 countries around the world and employs over 7000 staff worldwide.  It has its headquarters in the UK, with offices in London, Manchester, Belfast, Cardiff and Edinburgh.</w:t>
      </w:r>
    </w:p>
    <w:p w14:paraId="42E92FC3" w14:textId="77777777" w:rsidR="00014462" w:rsidRPr="007F0C26" w:rsidRDefault="00014462" w:rsidP="00423998">
      <w:pPr>
        <w:jc w:val="both"/>
        <w:rPr>
          <w:sz w:val="22"/>
          <w:szCs w:val="22"/>
        </w:rPr>
      </w:pPr>
    </w:p>
    <w:p w14:paraId="06DA26A8" w14:textId="77777777" w:rsidR="00807FD7" w:rsidRPr="007F0C26" w:rsidRDefault="00014462" w:rsidP="00E34163">
      <w:pPr>
        <w:rPr>
          <w:b/>
          <w:bCs/>
          <w:sz w:val="22"/>
          <w:szCs w:val="22"/>
        </w:rPr>
      </w:pPr>
      <w:r w:rsidRPr="007F0C26">
        <w:rPr>
          <w:sz w:val="22"/>
          <w:szCs w:val="22"/>
        </w:rPr>
        <w:t xml:space="preserve">Further information can be found at </w:t>
      </w:r>
      <w:hyperlink r:id="rId12" w:history="1">
        <w:r w:rsidRPr="007F0C26">
          <w:rPr>
            <w:rStyle w:val="Hyperlink"/>
            <w:sz w:val="22"/>
            <w:szCs w:val="22"/>
          </w:rPr>
          <w:t>www.britishcouncil.org</w:t>
        </w:r>
      </w:hyperlink>
      <w:r w:rsidR="004F757D" w:rsidRPr="007F0C26">
        <w:rPr>
          <w:sz w:val="22"/>
          <w:szCs w:val="22"/>
        </w:rPr>
        <w:t>.</w:t>
      </w:r>
      <w:r w:rsidR="00E34163" w:rsidRPr="007F0C26">
        <w:rPr>
          <w:sz w:val="22"/>
          <w:szCs w:val="22"/>
        </w:rPr>
        <w:br/>
      </w:r>
    </w:p>
    <w:p w14:paraId="7A09B433" w14:textId="77777777" w:rsidR="00014462" w:rsidRPr="007F0C26" w:rsidRDefault="00014462" w:rsidP="000819D3">
      <w:pPr>
        <w:pStyle w:val="Heading1"/>
        <w:rPr>
          <w:rFonts w:ascii="Arial" w:hAnsi="Arial" w:cs="Arial"/>
          <w:sz w:val="22"/>
          <w:szCs w:val="22"/>
        </w:rPr>
      </w:pPr>
      <w:r w:rsidRPr="007F0C26">
        <w:rPr>
          <w:rFonts w:ascii="Arial" w:hAnsi="Arial" w:cs="Arial"/>
          <w:sz w:val="22"/>
          <w:szCs w:val="22"/>
        </w:rPr>
        <w:lastRenderedPageBreak/>
        <w:t xml:space="preserve">Introduction </w:t>
      </w:r>
      <w:r w:rsidR="00611415" w:rsidRPr="007F0C26">
        <w:rPr>
          <w:rFonts w:ascii="Arial" w:hAnsi="Arial" w:cs="Arial"/>
          <w:sz w:val="22"/>
          <w:szCs w:val="22"/>
        </w:rPr>
        <w:t>and</w:t>
      </w:r>
      <w:r w:rsidRPr="007F0C26">
        <w:rPr>
          <w:rFonts w:ascii="Arial" w:hAnsi="Arial" w:cs="Arial"/>
          <w:sz w:val="22"/>
          <w:szCs w:val="22"/>
        </w:rPr>
        <w:t xml:space="preserve"> </w:t>
      </w:r>
      <w:r w:rsidR="00611415" w:rsidRPr="007F0C26">
        <w:rPr>
          <w:rFonts w:ascii="Arial" w:hAnsi="Arial" w:cs="Arial"/>
          <w:sz w:val="22"/>
          <w:szCs w:val="22"/>
        </w:rPr>
        <w:t>b</w:t>
      </w:r>
      <w:r w:rsidRPr="007F0C26">
        <w:rPr>
          <w:rFonts w:ascii="Arial" w:hAnsi="Arial" w:cs="Arial"/>
          <w:sz w:val="22"/>
          <w:szCs w:val="22"/>
        </w:rPr>
        <w:t>ackground</w:t>
      </w:r>
    </w:p>
    <w:p w14:paraId="6152F911" w14:textId="77777777" w:rsidR="001C267F" w:rsidRPr="007F0C26" w:rsidRDefault="001C267F" w:rsidP="001C267F">
      <w:pPr>
        <w:rPr>
          <w:sz w:val="22"/>
          <w:szCs w:val="22"/>
        </w:rPr>
      </w:pPr>
      <w:r w:rsidRPr="007F0C26">
        <w:rPr>
          <w:sz w:val="22"/>
          <w:szCs w:val="22"/>
        </w:rPr>
        <w:t xml:space="preserve">The core purpose of the British Council’s work in school systems is to </w:t>
      </w:r>
      <w:r w:rsidRPr="007F0C26">
        <w:rPr>
          <w:b/>
          <w:sz w:val="22"/>
          <w:szCs w:val="22"/>
        </w:rPr>
        <w:t>improve learning outcomes</w:t>
      </w:r>
      <w:r w:rsidRPr="007F0C26">
        <w:rPr>
          <w:sz w:val="22"/>
          <w:szCs w:val="22"/>
        </w:rPr>
        <w:t xml:space="preserve"> through:</w:t>
      </w:r>
      <w:r w:rsidRPr="007F0C26">
        <w:rPr>
          <w:sz w:val="22"/>
          <w:szCs w:val="22"/>
        </w:rPr>
        <w:br/>
      </w:r>
    </w:p>
    <w:p w14:paraId="4729FAC9" w14:textId="440C1435" w:rsidR="001C267F" w:rsidRPr="007F0C26" w:rsidRDefault="001C267F" w:rsidP="001C267F">
      <w:pPr>
        <w:pStyle w:val="ListParagraph"/>
        <w:numPr>
          <w:ilvl w:val="0"/>
          <w:numId w:val="14"/>
        </w:numPr>
        <w:spacing w:after="0" w:line="240" w:lineRule="auto"/>
        <w:ind w:left="360"/>
        <w:rPr>
          <w:rFonts w:ascii="Arial" w:hAnsi="Arial" w:cs="Arial"/>
        </w:rPr>
      </w:pPr>
      <w:r w:rsidRPr="007F0C26">
        <w:rPr>
          <w:rFonts w:ascii="Arial" w:hAnsi="Arial" w:cs="Arial"/>
        </w:rPr>
        <w:t xml:space="preserve">Building a body of research that is </w:t>
      </w:r>
      <w:r w:rsidR="009605D8" w:rsidRPr="007F0C26">
        <w:rPr>
          <w:rFonts w:ascii="Arial" w:hAnsi="Arial" w:cs="Arial"/>
        </w:rPr>
        <w:t>publicly</w:t>
      </w:r>
      <w:r w:rsidRPr="007F0C26">
        <w:rPr>
          <w:rFonts w:ascii="Arial" w:hAnsi="Arial" w:cs="Arial"/>
        </w:rPr>
        <w:t xml:space="preserve"> available on best international practice</w:t>
      </w:r>
      <w:r w:rsidRPr="007F0C26">
        <w:rPr>
          <w:rFonts w:ascii="Arial" w:hAnsi="Arial" w:cs="Arial"/>
        </w:rPr>
        <w:br/>
      </w:r>
    </w:p>
    <w:p w14:paraId="3086C34B" w14:textId="77777777" w:rsidR="001C267F" w:rsidRPr="007F0C26" w:rsidRDefault="001C267F" w:rsidP="001C267F">
      <w:pPr>
        <w:pStyle w:val="ListParagraph"/>
        <w:numPr>
          <w:ilvl w:val="0"/>
          <w:numId w:val="14"/>
        </w:numPr>
        <w:spacing w:after="0" w:line="240" w:lineRule="auto"/>
        <w:ind w:left="360"/>
        <w:rPr>
          <w:rFonts w:ascii="Arial" w:hAnsi="Arial" w:cs="Arial"/>
        </w:rPr>
      </w:pPr>
      <w:r w:rsidRPr="007F0C26">
        <w:rPr>
          <w:rFonts w:ascii="Arial" w:hAnsi="Arial" w:cs="Arial"/>
        </w:rPr>
        <w:t xml:space="preserve">Providing and enabling consultancy on system improvement on a continuum from access to quality to innovation </w:t>
      </w:r>
      <w:r w:rsidRPr="007F0C26">
        <w:rPr>
          <w:rFonts w:ascii="Arial" w:hAnsi="Arial" w:cs="Arial"/>
        </w:rPr>
        <w:br/>
      </w:r>
    </w:p>
    <w:p w14:paraId="3CFED8A8" w14:textId="77777777" w:rsidR="001C267F" w:rsidRPr="007F0C26" w:rsidRDefault="001C267F" w:rsidP="001C267F">
      <w:pPr>
        <w:pStyle w:val="ListParagraph"/>
        <w:numPr>
          <w:ilvl w:val="0"/>
          <w:numId w:val="14"/>
        </w:numPr>
        <w:spacing w:after="0" w:line="240" w:lineRule="auto"/>
        <w:ind w:left="360"/>
        <w:rPr>
          <w:rFonts w:ascii="Arial" w:hAnsi="Arial" w:cs="Arial"/>
        </w:rPr>
      </w:pPr>
      <w:r w:rsidRPr="007F0C26">
        <w:rPr>
          <w:rFonts w:ascii="Arial" w:hAnsi="Arial" w:cs="Arial"/>
        </w:rPr>
        <w:t>Providing services that support practitioners to deliver high quality education</w:t>
      </w:r>
    </w:p>
    <w:p w14:paraId="17CA78A7" w14:textId="77777777" w:rsidR="00D70F48" w:rsidRPr="007F0C26" w:rsidRDefault="001C267F" w:rsidP="00D70F48">
      <w:pPr>
        <w:pStyle w:val="NormalWeb"/>
        <w:rPr>
          <w:rFonts w:ascii="Arial" w:hAnsi="Arial" w:cs="Arial"/>
          <w:color w:val="000000"/>
          <w:kern w:val="24"/>
          <w:sz w:val="22"/>
          <w:szCs w:val="22"/>
        </w:rPr>
      </w:pPr>
      <w:r w:rsidRPr="007F0C26">
        <w:rPr>
          <w:rFonts w:ascii="Arial" w:hAnsi="Arial" w:cs="Arial"/>
          <w:color w:val="000000"/>
          <w:sz w:val="22"/>
          <w:szCs w:val="22"/>
        </w:rPr>
        <w:t xml:space="preserve">In order to maintain and develop its position as a world leader in this area, the British Council </w:t>
      </w:r>
      <w:r w:rsidR="00394884" w:rsidRPr="007F0C26">
        <w:rPr>
          <w:rFonts w:ascii="Arial" w:hAnsi="Arial" w:cs="Arial"/>
          <w:color w:val="000000"/>
          <w:sz w:val="22"/>
          <w:szCs w:val="22"/>
        </w:rPr>
        <w:t>has now</w:t>
      </w:r>
      <w:r w:rsidRPr="007F0C26">
        <w:rPr>
          <w:rFonts w:ascii="Arial" w:hAnsi="Arial" w:cs="Arial"/>
          <w:color w:val="000000"/>
          <w:sz w:val="22"/>
          <w:szCs w:val="22"/>
        </w:rPr>
        <w:t xml:space="preserve"> develop</w:t>
      </w:r>
      <w:r w:rsidR="00394884" w:rsidRPr="007F0C26">
        <w:rPr>
          <w:rFonts w:ascii="Arial" w:hAnsi="Arial" w:cs="Arial"/>
          <w:color w:val="000000"/>
          <w:sz w:val="22"/>
          <w:szCs w:val="22"/>
        </w:rPr>
        <w:t>ed</w:t>
      </w:r>
      <w:r w:rsidRPr="007F0C26">
        <w:rPr>
          <w:rFonts w:ascii="Arial" w:hAnsi="Arial" w:cs="Arial"/>
          <w:color w:val="000000"/>
          <w:sz w:val="22"/>
          <w:szCs w:val="22"/>
        </w:rPr>
        <w:t xml:space="preserve"> a range of professional development assets that can be used in various ways by different programmes and country operations where we have an offer for schools. These assets will be closely aligned with the latest thinking of global leaders in educational discourse and the priorities of education systems worldwide.</w:t>
      </w:r>
      <w:r w:rsidR="00D70F48" w:rsidRPr="007F0C26">
        <w:rPr>
          <w:rFonts w:ascii="Arial" w:hAnsi="Arial" w:cs="Arial"/>
          <w:color w:val="000000"/>
          <w:sz w:val="22"/>
          <w:szCs w:val="22"/>
        </w:rPr>
        <w:br/>
      </w:r>
      <w:r w:rsidR="00D70F48" w:rsidRPr="007F0C26">
        <w:rPr>
          <w:rFonts w:ascii="Arial" w:hAnsi="Arial" w:cs="Arial"/>
          <w:color w:val="000000"/>
          <w:sz w:val="22"/>
          <w:szCs w:val="22"/>
        </w:rPr>
        <w:br/>
      </w:r>
      <w:r w:rsidR="00D70F48" w:rsidRPr="007F0C26">
        <w:rPr>
          <w:rFonts w:ascii="Arial" w:hAnsi="Arial" w:cs="Arial"/>
          <w:color w:val="000000"/>
          <w:kern w:val="24"/>
          <w:sz w:val="22"/>
          <w:szCs w:val="22"/>
        </w:rPr>
        <w:t>Every country in the world needs a high quality, inclusive and equitable school system that develops young people who are able to:</w:t>
      </w:r>
    </w:p>
    <w:p w14:paraId="4D836D6B" w14:textId="77777777" w:rsidR="00D70F48" w:rsidRPr="007F0C26" w:rsidRDefault="00D70F48" w:rsidP="00D70F48">
      <w:pPr>
        <w:pStyle w:val="NormalWeb"/>
        <w:numPr>
          <w:ilvl w:val="0"/>
          <w:numId w:val="11"/>
        </w:numPr>
        <w:spacing w:after="0"/>
        <w:ind w:left="360"/>
        <w:rPr>
          <w:rFonts w:ascii="Arial" w:hAnsi="Arial" w:cs="Arial"/>
          <w:color w:val="000000"/>
          <w:kern w:val="24"/>
          <w:sz w:val="22"/>
          <w:szCs w:val="22"/>
        </w:rPr>
      </w:pPr>
      <w:r w:rsidRPr="007F0C26">
        <w:rPr>
          <w:rFonts w:ascii="Arial" w:hAnsi="Arial" w:cs="Arial"/>
          <w:color w:val="000000"/>
          <w:kern w:val="24"/>
          <w:sz w:val="22"/>
          <w:szCs w:val="22"/>
        </w:rPr>
        <w:t>Live and work in a globalised economy</w:t>
      </w:r>
      <w:r w:rsidRPr="007F0C26">
        <w:rPr>
          <w:rFonts w:ascii="Arial" w:hAnsi="Arial" w:cs="Arial"/>
          <w:color w:val="000000"/>
          <w:kern w:val="24"/>
          <w:sz w:val="22"/>
          <w:szCs w:val="22"/>
        </w:rPr>
        <w:br/>
      </w:r>
    </w:p>
    <w:p w14:paraId="4609780A" w14:textId="77777777" w:rsidR="00D70F48" w:rsidRPr="007F0C26" w:rsidRDefault="00D70F48" w:rsidP="00D70F48">
      <w:pPr>
        <w:pStyle w:val="NormalWeb"/>
        <w:numPr>
          <w:ilvl w:val="0"/>
          <w:numId w:val="11"/>
        </w:numPr>
        <w:spacing w:after="0"/>
        <w:ind w:left="360"/>
        <w:rPr>
          <w:rFonts w:ascii="Arial" w:hAnsi="Arial" w:cs="Arial"/>
          <w:color w:val="000000"/>
          <w:kern w:val="24"/>
          <w:sz w:val="22"/>
          <w:szCs w:val="22"/>
        </w:rPr>
      </w:pPr>
      <w:r w:rsidRPr="007F0C26">
        <w:rPr>
          <w:rFonts w:ascii="Arial" w:hAnsi="Arial" w:cs="Arial"/>
          <w:color w:val="000000"/>
          <w:kern w:val="24"/>
          <w:sz w:val="22"/>
          <w:szCs w:val="22"/>
        </w:rPr>
        <w:t>Use their knowledge, skills and values to contribute responsibly locally and globally</w:t>
      </w:r>
    </w:p>
    <w:p w14:paraId="744EED20" w14:textId="77777777" w:rsidR="00D70F48" w:rsidRPr="007F0C26" w:rsidRDefault="00D70F48" w:rsidP="00D70F48">
      <w:pPr>
        <w:pStyle w:val="NormalWeb"/>
        <w:spacing w:after="0"/>
        <w:rPr>
          <w:rFonts w:ascii="Arial" w:hAnsi="Arial" w:cs="Arial"/>
          <w:color w:val="000000"/>
          <w:kern w:val="24"/>
          <w:sz w:val="22"/>
          <w:szCs w:val="22"/>
        </w:rPr>
      </w:pPr>
      <w:r w:rsidRPr="007F0C26">
        <w:rPr>
          <w:rFonts w:ascii="Arial" w:hAnsi="Arial" w:cs="Arial"/>
          <w:color w:val="000000"/>
          <w:kern w:val="24"/>
          <w:sz w:val="22"/>
          <w:szCs w:val="22"/>
        </w:rPr>
        <w:t>In order to do so, there is growing consensus</w:t>
      </w:r>
      <w:r w:rsidRPr="007F0C26">
        <w:rPr>
          <w:rStyle w:val="FootnoteReference"/>
          <w:rFonts w:ascii="Arial" w:hAnsi="Arial" w:cs="Arial"/>
          <w:color w:val="000000"/>
          <w:kern w:val="24"/>
          <w:sz w:val="22"/>
          <w:szCs w:val="22"/>
        </w:rPr>
        <w:footnoteReference w:id="1"/>
      </w:r>
      <w:r w:rsidRPr="007F0C26">
        <w:rPr>
          <w:rFonts w:ascii="Arial" w:hAnsi="Arial" w:cs="Arial"/>
          <w:color w:val="000000"/>
          <w:kern w:val="24"/>
          <w:sz w:val="22"/>
          <w:szCs w:val="22"/>
        </w:rPr>
        <w:t xml:space="preserve"> that school systems need to develop young people with certain core skills and competencies (often known as 21</w:t>
      </w:r>
      <w:r w:rsidRPr="007F0C26">
        <w:rPr>
          <w:rFonts w:ascii="Arial" w:hAnsi="Arial" w:cs="Arial"/>
          <w:color w:val="000000"/>
          <w:kern w:val="24"/>
          <w:sz w:val="22"/>
          <w:szCs w:val="22"/>
          <w:vertAlign w:val="superscript"/>
        </w:rPr>
        <w:t>st</w:t>
      </w:r>
      <w:r w:rsidRPr="007F0C26">
        <w:rPr>
          <w:rFonts w:ascii="Arial" w:hAnsi="Arial" w:cs="Arial"/>
          <w:color w:val="000000"/>
          <w:kern w:val="24"/>
          <w:sz w:val="22"/>
          <w:szCs w:val="22"/>
        </w:rPr>
        <w:t xml:space="preserve"> century skills or “Deep Learning</w:t>
      </w:r>
      <w:r w:rsidRPr="007F0C26">
        <w:rPr>
          <w:rStyle w:val="FootnoteReference"/>
          <w:rFonts w:ascii="Arial" w:hAnsi="Arial" w:cs="Arial"/>
          <w:color w:val="000000"/>
          <w:kern w:val="24"/>
          <w:sz w:val="22"/>
          <w:szCs w:val="22"/>
        </w:rPr>
        <w:footnoteReference w:id="2"/>
      </w:r>
      <w:r w:rsidRPr="007F0C26">
        <w:rPr>
          <w:rFonts w:ascii="Arial" w:hAnsi="Arial" w:cs="Arial"/>
          <w:color w:val="000000"/>
          <w:kern w:val="24"/>
          <w:sz w:val="22"/>
          <w:szCs w:val="22"/>
        </w:rPr>
        <w:t>” skills) which can be categorised as:</w:t>
      </w:r>
    </w:p>
    <w:p w14:paraId="12EBC822" w14:textId="77777777" w:rsidR="00D70F48" w:rsidRPr="007F0C26" w:rsidRDefault="00D70F48" w:rsidP="00D70F48">
      <w:pPr>
        <w:pStyle w:val="MediumGrid1-Accent21"/>
        <w:numPr>
          <w:ilvl w:val="0"/>
          <w:numId w:val="12"/>
        </w:numPr>
        <w:spacing w:after="200" w:line="276" w:lineRule="auto"/>
        <w:ind w:left="360"/>
        <w:rPr>
          <w:rFonts w:eastAsia="Cambria" w:cs="Arial"/>
          <w:color w:val="000000"/>
          <w:sz w:val="22"/>
          <w:szCs w:val="22"/>
        </w:rPr>
      </w:pPr>
      <w:r w:rsidRPr="007F0C26">
        <w:rPr>
          <w:rFonts w:eastAsia="Cambria" w:cs="Arial"/>
          <w:color w:val="000000"/>
          <w:sz w:val="22"/>
          <w:szCs w:val="22"/>
        </w:rPr>
        <w:t xml:space="preserve">Skills for living in, and contributing to, a fairer world: global citizenship and civic responsibility </w:t>
      </w:r>
      <w:r w:rsidRPr="007F0C26">
        <w:rPr>
          <w:rFonts w:eastAsia="Cambria" w:cs="Arial"/>
          <w:color w:val="000000"/>
          <w:sz w:val="22"/>
          <w:szCs w:val="22"/>
        </w:rPr>
        <w:br/>
      </w:r>
    </w:p>
    <w:p w14:paraId="7A697C37" w14:textId="77777777" w:rsidR="00D70F48" w:rsidRPr="007F0C26" w:rsidRDefault="00D70F48" w:rsidP="00D70F48">
      <w:pPr>
        <w:pStyle w:val="MediumGrid1-Accent21"/>
        <w:numPr>
          <w:ilvl w:val="0"/>
          <w:numId w:val="12"/>
        </w:numPr>
        <w:spacing w:after="200" w:line="276" w:lineRule="auto"/>
        <w:ind w:left="360"/>
        <w:rPr>
          <w:rFonts w:eastAsia="Cambria" w:cs="Arial"/>
          <w:color w:val="000000"/>
          <w:sz w:val="22"/>
          <w:szCs w:val="22"/>
        </w:rPr>
      </w:pPr>
      <w:r w:rsidRPr="007F0C26">
        <w:rPr>
          <w:rFonts w:eastAsia="Cambria" w:cs="Arial"/>
          <w:color w:val="000000"/>
          <w:sz w:val="22"/>
          <w:szCs w:val="22"/>
        </w:rPr>
        <w:t>Skills for working: collaboration and communication</w:t>
      </w:r>
      <w:r w:rsidRPr="007F0C26">
        <w:rPr>
          <w:rFonts w:eastAsia="Cambria" w:cs="Arial"/>
          <w:color w:val="000000"/>
          <w:sz w:val="22"/>
          <w:szCs w:val="22"/>
        </w:rPr>
        <w:br/>
      </w:r>
    </w:p>
    <w:p w14:paraId="3BCF4F34" w14:textId="77777777" w:rsidR="00D70F48" w:rsidRPr="007F0C26" w:rsidRDefault="00D70F48" w:rsidP="00D70F48">
      <w:pPr>
        <w:pStyle w:val="MediumGrid1-Accent21"/>
        <w:numPr>
          <w:ilvl w:val="0"/>
          <w:numId w:val="12"/>
        </w:numPr>
        <w:spacing w:after="200" w:line="276" w:lineRule="auto"/>
        <w:ind w:left="360"/>
        <w:rPr>
          <w:rFonts w:eastAsia="Cambria" w:cs="Arial"/>
          <w:color w:val="000000"/>
          <w:sz w:val="22"/>
          <w:szCs w:val="22"/>
        </w:rPr>
      </w:pPr>
      <w:r w:rsidRPr="007F0C26">
        <w:rPr>
          <w:rFonts w:eastAsia="Cambria" w:cs="Arial"/>
          <w:color w:val="000000"/>
          <w:sz w:val="22"/>
          <w:szCs w:val="22"/>
        </w:rPr>
        <w:t>Ways of thinking: critical thinking and problem solving</w:t>
      </w:r>
      <w:r w:rsidRPr="007F0C26">
        <w:rPr>
          <w:rFonts w:eastAsia="Cambria" w:cs="Arial"/>
          <w:color w:val="000000"/>
          <w:sz w:val="22"/>
          <w:szCs w:val="22"/>
        </w:rPr>
        <w:br/>
      </w:r>
    </w:p>
    <w:p w14:paraId="1B1E563C" w14:textId="77777777" w:rsidR="00D70F48" w:rsidRPr="007F0C26" w:rsidRDefault="00D70F48" w:rsidP="00D70F48">
      <w:pPr>
        <w:pStyle w:val="MediumGrid1-Accent21"/>
        <w:numPr>
          <w:ilvl w:val="0"/>
          <w:numId w:val="12"/>
        </w:numPr>
        <w:spacing w:after="200" w:line="276" w:lineRule="auto"/>
        <w:ind w:left="360"/>
        <w:rPr>
          <w:rFonts w:eastAsia="Cambria" w:cs="Arial"/>
          <w:color w:val="000000"/>
          <w:sz w:val="22"/>
          <w:szCs w:val="22"/>
        </w:rPr>
      </w:pPr>
      <w:r w:rsidRPr="007F0C26">
        <w:rPr>
          <w:rFonts w:eastAsia="Cambria" w:cs="Arial"/>
          <w:color w:val="000000"/>
          <w:sz w:val="22"/>
          <w:szCs w:val="22"/>
        </w:rPr>
        <w:t>Key tools – crucially ICT literacy</w:t>
      </w:r>
    </w:p>
    <w:p w14:paraId="75DEF530" w14:textId="77777777" w:rsidR="00D70F48" w:rsidRPr="007F0C26" w:rsidRDefault="00D70F48" w:rsidP="00D70F48">
      <w:pPr>
        <w:pStyle w:val="MediumGrid1-Accent21"/>
        <w:spacing w:after="200" w:line="276" w:lineRule="auto"/>
        <w:ind w:left="0"/>
        <w:rPr>
          <w:rFonts w:eastAsia="Cambria" w:cs="Arial"/>
          <w:color w:val="000000"/>
          <w:sz w:val="22"/>
          <w:szCs w:val="22"/>
        </w:rPr>
      </w:pPr>
    </w:p>
    <w:p w14:paraId="057137E4" w14:textId="77777777" w:rsidR="00D70F48" w:rsidRPr="007F0C26" w:rsidRDefault="00D70F48" w:rsidP="00D70F48">
      <w:pPr>
        <w:pStyle w:val="MediumGrid1-Accent21"/>
        <w:spacing w:after="200" w:line="276" w:lineRule="auto"/>
        <w:ind w:left="0"/>
        <w:rPr>
          <w:rFonts w:eastAsia="Cambria" w:cs="Arial"/>
          <w:color w:val="000000"/>
          <w:sz w:val="22"/>
          <w:szCs w:val="22"/>
        </w:rPr>
      </w:pPr>
      <w:r w:rsidRPr="007F0C26">
        <w:rPr>
          <w:rFonts w:eastAsia="Cambria" w:cs="Arial"/>
          <w:color w:val="000000"/>
          <w:sz w:val="22"/>
          <w:szCs w:val="22"/>
        </w:rPr>
        <w:t>Specifically, the British Council’s work with schools will contribute towards the development of the following core skills and competenc</w:t>
      </w:r>
      <w:r w:rsidR="00A43353" w:rsidRPr="007F0C26">
        <w:rPr>
          <w:rFonts w:eastAsia="Cambria" w:cs="Arial"/>
          <w:color w:val="000000"/>
          <w:sz w:val="22"/>
          <w:szCs w:val="22"/>
        </w:rPr>
        <w:t>ies in young people (see A</w:t>
      </w:r>
      <w:r w:rsidR="00AB6E3D" w:rsidRPr="007F0C26">
        <w:rPr>
          <w:rFonts w:eastAsia="Cambria" w:cs="Arial"/>
          <w:color w:val="000000"/>
          <w:sz w:val="22"/>
          <w:szCs w:val="22"/>
        </w:rPr>
        <w:t>nnex</w:t>
      </w:r>
      <w:r w:rsidR="00A43353" w:rsidRPr="007F0C26">
        <w:rPr>
          <w:rFonts w:eastAsia="Cambria" w:cs="Arial"/>
          <w:color w:val="000000"/>
          <w:sz w:val="22"/>
          <w:szCs w:val="22"/>
        </w:rPr>
        <w:t xml:space="preserve"> 3</w:t>
      </w:r>
      <w:r w:rsidRPr="007F0C26">
        <w:rPr>
          <w:rFonts w:eastAsia="Cambria" w:cs="Arial"/>
          <w:color w:val="000000"/>
          <w:sz w:val="22"/>
          <w:szCs w:val="22"/>
        </w:rPr>
        <w:t xml:space="preserve"> for further details): </w:t>
      </w:r>
    </w:p>
    <w:p w14:paraId="6379C645" w14:textId="77777777"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Creativity and Imagination</w:t>
      </w:r>
    </w:p>
    <w:p w14:paraId="51B837DB" w14:textId="77777777"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Student Leadership and Personal Development</w:t>
      </w:r>
    </w:p>
    <w:p w14:paraId="2343B0E4" w14:textId="77777777"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Citizenship</w:t>
      </w:r>
    </w:p>
    <w:p w14:paraId="76E5D69E" w14:textId="77777777"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Critical Thinking and Problem Solving</w:t>
      </w:r>
    </w:p>
    <w:p w14:paraId="6A6769A6" w14:textId="77777777"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lastRenderedPageBreak/>
        <w:t>Digital Literacy</w:t>
      </w:r>
    </w:p>
    <w:p w14:paraId="1C4D080F" w14:textId="77777777"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Collaboration and Communication</w:t>
      </w:r>
    </w:p>
    <w:p w14:paraId="523AD980" w14:textId="77777777" w:rsidR="00ED6B39" w:rsidRDefault="00D70F48" w:rsidP="00D70F48">
      <w:pPr>
        <w:pStyle w:val="NormalWeb"/>
        <w:rPr>
          <w:rFonts w:ascii="Arial" w:hAnsi="Arial" w:cs="Arial"/>
          <w:color w:val="000000"/>
          <w:kern w:val="24"/>
          <w:sz w:val="22"/>
          <w:szCs w:val="22"/>
        </w:rPr>
      </w:pPr>
      <w:r w:rsidRPr="007F0C26">
        <w:rPr>
          <w:rFonts w:ascii="Arial" w:hAnsi="Arial" w:cs="Arial"/>
          <w:color w:val="000000"/>
          <w:kern w:val="24"/>
          <w:sz w:val="22"/>
          <w:szCs w:val="22"/>
          <w:lang w:eastAsia="en-GB"/>
        </w:rPr>
        <w:t>Young people who receive this high quality education and develop these skills we believe will best contribute to the future stability and prosperity of our global society</w:t>
      </w:r>
      <w:r w:rsidRPr="007F0C26">
        <w:rPr>
          <w:rFonts w:ascii="Arial" w:hAnsi="Arial" w:cs="Arial"/>
          <w:color w:val="000000"/>
          <w:kern w:val="24"/>
          <w:sz w:val="22"/>
          <w:szCs w:val="22"/>
        </w:rPr>
        <w:t>.</w:t>
      </w:r>
    </w:p>
    <w:p w14:paraId="36B6EA3A" w14:textId="4C30FAFF" w:rsidR="00246698" w:rsidRPr="007F0C26" w:rsidRDefault="001D5921" w:rsidP="00D70F48">
      <w:pPr>
        <w:pStyle w:val="NormalWeb"/>
        <w:rPr>
          <w:rFonts w:ascii="Arial" w:hAnsi="Arial" w:cs="Arial"/>
          <w:color w:val="000000"/>
          <w:kern w:val="24"/>
          <w:sz w:val="22"/>
          <w:szCs w:val="22"/>
        </w:rPr>
      </w:pPr>
      <w:r>
        <w:rPr>
          <w:rFonts w:ascii="Arial" w:hAnsi="Arial" w:cs="Arial"/>
          <w:color w:val="000000"/>
          <w:kern w:val="24"/>
          <w:sz w:val="22"/>
          <w:szCs w:val="22"/>
        </w:rPr>
        <w:t>See Annex 3</w:t>
      </w:r>
      <w:r w:rsidR="00D174B0">
        <w:rPr>
          <w:rFonts w:ascii="Arial" w:hAnsi="Arial" w:cs="Arial"/>
          <w:color w:val="000000"/>
          <w:kern w:val="24"/>
          <w:sz w:val="22"/>
          <w:szCs w:val="22"/>
        </w:rPr>
        <w:t xml:space="preserve"> for further</w:t>
      </w:r>
      <w:r w:rsidR="00246698">
        <w:rPr>
          <w:rFonts w:ascii="Arial" w:hAnsi="Arial" w:cs="Arial"/>
          <w:color w:val="000000"/>
          <w:kern w:val="24"/>
          <w:sz w:val="22"/>
          <w:szCs w:val="22"/>
        </w:rPr>
        <w:t xml:space="preserve"> details of the Core Skills training packages. </w:t>
      </w:r>
    </w:p>
    <w:p w14:paraId="22448E09" w14:textId="77777777" w:rsidR="008C1353" w:rsidRPr="007F0C26" w:rsidRDefault="008C1353" w:rsidP="008C1353">
      <w:pPr>
        <w:pStyle w:val="Heading1"/>
        <w:rPr>
          <w:rFonts w:ascii="Arial" w:hAnsi="Arial" w:cs="Arial"/>
          <w:sz w:val="22"/>
          <w:szCs w:val="22"/>
        </w:rPr>
      </w:pPr>
      <w:r w:rsidRPr="007F0C26">
        <w:rPr>
          <w:rFonts w:ascii="Arial" w:hAnsi="Arial" w:cs="Arial"/>
          <w:sz w:val="22"/>
          <w:szCs w:val="22"/>
        </w:rPr>
        <w:t xml:space="preserve">Position </w:t>
      </w:r>
    </w:p>
    <w:p w14:paraId="3B09B661" w14:textId="02A16E37" w:rsidR="00D93082" w:rsidRDefault="00F44662" w:rsidP="00CE27FC">
      <w:pPr>
        <w:pStyle w:val="NoSpacing"/>
        <w:rPr>
          <w:rFonts w:ascii="Arial" w:hAnsi="Arial" w:cs="Arial"/>
        </w:rPr>
      </w:pPr>
      <w:r w:rsidRPr="007F0C26">
        <w:rPr>
          <w:rFonts w:ascii="Arial" w:hAnsi="Arial" w:cs="Arial"/>
        </w:rPr>
        <w:t>The British Council seeks to procure suppliers to deliver its new Core Skills Training Packages offer to teachers</w:t>
      </w:r>
      <w:r w:rsidR="00394884" w:rsidRPr="007F0C26">
        <w:rPr>
          <w:rFonts w:ascii="Arial" w:hAnsi="Arial" w:cs="Arial"/>
        </w:rPr>
        <w:t xml:space="preserve"> and </w:t>
      </w:r>
      <w:r w:rsidRPr="007F0C26">
        <w:rPr>
          <w:rFonts w:ascii="Arial" w:hAnsi="Arial" w:cs="Arial"/>
        </w:rPr>
        <w:t xml:space="preserve">school leaders in </w:t>
      </w:r>
      <w:r w:rsidR="00CE27FC">
        <w:rPr>
          <w:rFonts w:ascii="Arial" w:hAnsi="Arial" w:cs="Arial"/>
        </w:rPr>
        <w:t xml:space="preserve">the Occupied Palestinian Territories </w:t>
      </w:r>
      <w:r w:rsidR="00C94230">
        <w:rPr>
          <w:rFonts w:ascii="Arial" w:hAnsi="Arial" w:cs="Arial"/>
        </w:rPr>
        <w:t>for</w:t>
      </w:r>
      <w:r w:rsidR="007F0C26">
        <w:rPr>
          <w:rFonts w:ascii="Arial" w:hAnsi="Arial" w:cs="Arial"/>
        </w:rPr>
        <w:t xml:space="preserve"> a period of 12 months</w:t>
      </w:r>
      <w:r w:rsidR="006D14A6">
        <w:rPr>
          <w:rFonts w:ascii="Arial" w:hAnsi="Arial" w:cs="Arial"/>
        </w:rPr>
        <w:t xml:space="preserve"> </w:t>
      </w:r>
      <w:r w:rsidR="006D14A6" w:rsidRPr="001D5921">
        <w:rPr>
          <w:rFonts w:ascii="Arial" w:hAnsi="Arial" w:cs="Arial"/>
        </w:rPr>
        <w:t>(</w:t>
      </w:r>
      <w:r w:rsidR="001D5921">
        <w:rPr>
          <w:rFonts w:ascii="Arial" w:hAnsi="Arial" w:cs="Arial"/>
        </w:rPr>
        <w:t>p</w:t>
      </w:r>
      <w:r w:rsidR="006D14A6" w:rsidRPr="001D5921">
        <w:rPr>
          <w:rFonts w:ascii="Arial" w:hAnsi="Arial" w:cs="Arial"/>
        </w:rPr>
        <w:t>ending successful supplier performance, extensions for up to a further 2 years will be considered)</w:t>
      </w:r>
      <w:r w:rsidRPr="001D5921">
        <w:rPr>
          <w:rFonts w:ascii="Arial" w:hAnsi="Arial" w:cs="Arial"/>
        </w:rPr>
        <w:t>.</w:t>
      </w:r>
      <w:r w:rsidRPr="007F0C26">
        <w:rPr>
          <w:rFonts w:ascii="Arial" w:hAnsi="Arial" w:cs="Arial"/>
        </w:rPr>
        <w:t xml:space="preserve"> </w:t>
      </w:r>
      <w:r w:rsidR="00932867">
        <w:rPr>
          <w:rFonts w:ascii="Arial" w:hAnsi="Arial" w:cs="Arial"/>
        </w:rPr>
        <w:t xml:space="preserve">We welcome bids from organisations offering individual trainers. </w:t>
      </w:r>
      <w:r w:rsidR="00D93082">
        <w:rPr>
          <w:rFonts w:ascii="Arial" w:hAnsi="Arial" w:cs="Arial"/>
        </w:rPr>
        <w:t xml:space="preserve">Suppliers can specify whether they wish to be considered only for teacher training or only for school leader training, or for both teacher and school leader training.  </w:t>
      </w:r>
    </w:p>
    <w:p w14:paraId="7EA6692C" w14:textId="77777777" w:rsidR="00D93082" w:rsidRDefault="00D93082" w:rsidP="00394884">
      <w:pPr>
        <w:pStyle w:val="NoSpacing"/>
        <w:rPr>
          <w:rFonts w:ascii="Arial" w:hAnsi="Arial" w:cs="Arial"/>
        </w:rPr>
      </w:pPr>
    </w:p>
    <w:p w14:paraId="511DB731" w14:textId="77777777" w:rsidR="00394884" w:rsidRPr="007F0C26" w:rsidRDefault="00394884" w:rsidP="00394884">
      <w:pPr>
        <w:pStyle w:val="NoSpacing"/>
        <w:rPr>
          <w:rFonts w:ascii="Arial" w:hAnsi="Arial" w:cs="Arial"/>
        </w:rPr>
      </w:pPr>
      <w:r w:rsidRPr="007F0C26">
        <w:rPr>
          <w:rFonts w:ascii="Arial" w:hAnsi="Arial" w:cs="Arial"/>
        </w:rPr>
        <w:t>The procurement of these services will involve a two stage process:</w:t>
      </w:r>
    </w:p>
    <w:p w14:paraId="7C09B687" w14:textId="77777777" w:rsidR="00F44662" w:rsidRPr="007F0C26" w:rsidRDefault="00F44662" w:rsidP="00F44662">
      <w:pPr>
        <w:jc w:val="both"/>
        <w:rPr>
          <w:sz w:val="22"/>
          <w:szCs w:val="22"/>
        </w:rPr>
      </w:pPr>
    </w:p>
    <w:p w14:paraId="1BAC502E" w14:textId="77777777" w:rsidR="00394884" w:rsidRPr="007F0C26" w:rsidRDefault="00394884" w:rsidP="00394884">
      <w:pPr>
        <w:pStyle w:val="NoSpacing"/>
        <w:rPr>
          <w:rFonts w:ascii="Arial" w:hAnsi="Arial" w:cs="Arial"/>
        </w:rPr>
      </w:pPr>
      <w:r w:rsidRPr="007F0C26">
        <w:rPr>
          <w:rFonts w:ascii="Arial" w:hAnsi="Arial" w:cs="Arial"/>
        </w:rPr>
        <w:t>Stage 1 – prospective suppliers submit a completed tender response</w:t>
      </w:r>
      <w:r w:rsidR="00500D27">
        <w:rPr>
          <w:rFonts w:ascii="Arial" w:hAnsi="Arial" w:cs="Arial"/>
        </w:rPr>
        <w:t xml:space="preserve"> (Annex 1)</w:t>
      </w:r>
      <w:r w:rsidRPr="007F0C26">
        <w:rPr>
          <w:rFonts w:ascii="Arial" w:hAnsi="Arial" w:cs="Arial"/>
        </w:rPr>
        <w:t xml:space="preserve"> and are assessed against the criteria stipulated within this document. The bid or bids that are awarded the highest score against the criteria specified will be shortlisted for this work (“shortlisted supplier”).</w:t>
      </w:r>
      <w:r w:rsidRPr="007F0C26" w:rsidDel="00C4653C">
        <w:rPr>
          <w:rFonts w:ascii="Arial" w:hAnsi="Arial" w:cs="Arial"/>
        </w:rPr>
        <w:t xml:space="preserve"> </w:t>
      </w:r>
    </w:p>
    <w:p w14:paraId="3C8CC75B" w14:textId="77777777" w:rsidR="00394884" w:rsidRPr="007F0C26" w:rsidRDefault="00394884" w:rsidP="00394884">
      <w:pPr>
        <w:pStyle w:val="NoSpacing"/>
        <w:rPr>
          <w:rFonts w:ascii="Arial" w:hAnsi="Arial" w:cs="Arial"/>
        </w:rPr>
      </w:pPr>
    </w:p>
    <w:p w14:paraId="7FC8D54E" w14:textId="6D6619BB" w:rsidR="00834BF0" w:rsidRDefault="00394884" w:rsidP="007F0C26">
      <w:pPr>
        <w:pStyle w:val="NoSpacing"/>
        <w:rPr>
          <w:rFonts w:ascii="Arial" w:hAnsi="Arial" w:cs="Arial"/>
        </w:rPr>
      </w:pPr>
      <w:r w:rsidRPr="007F0C26">
        <w:rPr>
          <w:rFonts w:ascii="Arial" w:hAnsi="Arial" w:cs="Arial"/>
        </w:rPr>
        <w:t>Stage 2 – The shortlisted supplier(s) will then go through a process of validation. This validation p</w:t>
      </w:r>
      <w:r w:rsidR="005F104A">
        <w:rPr>
          <w:rFonts w:ascii="Arial" w:hAnsi="Arial" w:cs="Arial"/>
        </w:rPr>
        <w:t>rocess consists of two phases - t</w:t>
      </w:r>
      <w:r w:rsidRPr="007F0C26">
        <w:rPr>
          <w:rFonts w:ascii="Arial" w:hAnsi="Arial" w:cs="Arial"/>
        </w:rPr>
        <w:t xml:space="preserve">he first phase involves the completion of </w:t>
      </w:r>
      <w:r w:rsidR="007F0C26" w:rsidRPr="007F0C26">
        <w:rPr>
          <w:rFonts w:ascii="Arial" w:hAnsi="Arial" w:cs="Arial"/>
        </w:rPr>
        <w:t>a</w:t>
      </w:r>
      <w:r w:rsidRPr="007F0C26">
        <w:rPr>
          <w:rFonts w:ascii="Arial" w:hAnsi="Arial" w:cs="Arial"/>
        </w:rPr>
        <w:t xml:space="preserve"> Validation Questionnaire for each individual</w:t>
      </w:r>
      <w:r w:rsidR="007F0C26" w:rsidRPr="007F0C26">
        <w:rPr>
          <w:rFonts w:ascii="Arial" w:hAnsi="Arial" w:cs="Arial"/>
        </w:rPr>
        <w:t xml:space="preserve"> trainer being put forward as part of the bid that will be assessed (details of a</w:t>
      </w:r>
      <w:r w:rsidR="005F104A">
        <w:rPr>
          <w:rFonts w:ascii="Arial" w:hAnsi="Arial" w:cs="Arial"/>
        </w:rPr>
        <w:t xml:space="preserve">ssessment criteria are outlined </w:t>
      </w:r>
      <w:r w:rsidR="007F0C26" w:rsidRPr="007F0C26">
        <w:rPr>
          <w:rFonts w:ascii="Arial" w:hAnsi="Arial" w:cs="Arial"/>
        </w:rPr>
        <w:t>in Sectio</w:t>
      </w:r>
      <w:r w:rsidR="00834BF0">
        <w:rPr>
          <w:rFonts w:ascii="Arial" w:hAnsi="Arial" w:cs="Arial"/>
        </w:rPr>
        <w:t>n 10</w:t>
      </w:r>
      <w:r w:rsidR="007F0C26" w:rsidRPr="007F0C26">
        <w:rPr>
          <w:rFonts w:ascii="Arial" w:hAnsi="Arial" w:cs="Arial"/>
        </w:rPr>
        <w:t xml:space="preserve"> below)</w:t>
      </w:r>
      <w:r w:rsidRPr="007F0C26">
        <w:rPr>
          <w:rFonts w:ascii="Arial" w:hAnsi="Arial" w:cs="Arial"/>
        </w:rPr>
        <w:t xml:space="preserve">. The proposed trainers that provide the evidence requested will then be invited to attend a </w:t>
      </w:r>
      <w:r w:rsidR="007F0C26" w:rsidRPr="007F0C26">
        <w:rPr>
          <w:rFonts w:ascii="Arial" w:hAnsi="Arial" w:cs="Arial"/>
        </w:rPr>
        <w:t>local</w:t>
      </w:r>
      <w:r w:rsidRPr="007F0C26">
        <w:rPr>
          <w:rFonts w:ascii="Arial" w:hAnsi="Arial" w:cs="Arial"/>
        </w:rPr>
        <w:t xml:space="preserve"> </w:t>
      </w:r>
      <w:r w:rsidR="005F104A">
        <w:rPr>
          <w:rFonts w:ascii="Arial" w:hAnsi="Arial" w:cs="Arial"/>
        </w:rPr>
        <w:t xml:space="preserve">face-to-face </w:t>
      </w:r>
      <w:r w:rsidRPr="007F0C26">
        <w:rPr>
          <w:rFonts w:ascii="Arial" w:hAnsi="Arial" w:cs="Arial"/>
        </w:rPr>
        <w:t xml:space="preserve">validation event. Upon proposed trainers </w:t>
      </w:r>
      <w:r w:rsidR="00932867">
        <w:rPr>
          <w:rFonts w:ascii="Arial" w:hAnsi="Arial" w:cs="Arial"/>
        </w:rPr>
        <w:t xml:space="preserve">being validated at this event, </w:t>
      </w:r>
      <w:r w:rsidRPr="007F0C26">
        <w:rPr>
          <w:rFonts w:ascii="Arial" w:hAnsi="Arial" w:cs="Arial"/>
        </w:rPr>
        <w:t xml:space="preserve">the shortlisted </w:t>
      </w:r>
      <w:r w:rsidR="007F0C26" w:rsidRPr="007F0C26">
        <w:rPr>
          <w:rFonts w:ascii="Arial" w:hAnsi="Arial" w:cs="Arial"/>
        </w:rPr>
        <w:t>supplier(s)</w:t>
      </w:r>
      <w:r w:rsidRPr="007F0C26">
        <w:rPr>
          <w:rFonts w:ascii="Arial" w:hAnsi="Arial" w:cs="Arial"/>
        </w:rPr>
        <w:t xml:space="preserve"> will be appointed (“appointed </w:t>
      </w:r>
      <w:r w:rsidR="007F0C26" w:rsidRPr="007F0C26">
        <w:rPr>
          <w:rFonts w:ascii="Arial" w:hAnsi="Arial" w:cs="Arial"/>
        </w:rPr>
        <w:t>supplier</w:t>
      </w:r>
      <w:r w:rsidRPr="007F0C26">
        <w:rPr>
          <w:rFonts w:ascii="Arial" w:hAnsi="Arial" w:cs="Arial"/>
        </w:rPr>
        <w:t>”) and awarded a contract for the delivery of the services. Further details are included within this document.</w:t>
      </w:r>
    </w:p>
    <w:p w14:paraId="56AC1D13" w14:textId="77777777" w:rsidR="00834BF0" w:rsidRDefault="00834BF0" w:rsidP="007F0C26">
      <w:pPr>
        <w:pStyle w:val="NoSpacing"/>
        <w:rPr>
          <w:rFonts w:ascii="Arial" w:hAnsi="Arial" w:cs="Arial"/>
        </w:rPr>
      </w:pPr>
    </w:p>
    <w:p w14:paraId="23E458F7" w14:textId="00F5FE84" w:rsidR="00380077" w:rsidRPr="00D174B0" w:rsidRDefault="00380077" w:rsidP="00380077">
      <w:pPr>
        <w:jc w:val="both"/>
        <w:rPr>
          <w:sz w:val="22"/>
          <w:szCs w:val="22"/>
        </w:rPr>
      </w:pPr>
      <w:r w:rsidRPr="00D174B0">
        <w:rPr>
          <w:sz w:val="22"/>
          <w:szCs w:val="22"/>
        </w:rPr>
        <w:t xml:space="preserve">The requirement has been broken into two separate lots as specified below. Providers may bid for one or more lots. Instructions on how to bid are contained in Annex </w:t>
      </w:r>
      <w:r w:rsidR="006D14A6" w:rsidRPr="00D174B0">
        <w:rPr>
          <w:sz w:val="22"/>
          <w:szCs w:val="22"/>
        </w:rPr>
        <w:t>1</w:t>
      </w:r>
      <w:r w:rsidRPr="00D174B0">
        <w:rPr>
          <w:sz w:val="22"/>
          <w:szCs w:val="22"/>
        </w:rPr>
        <w:t xml:space="preserve">: Invitation to Tender Response. </w:t>
      </w:r>
    </w:p>
    <w:p w14:paraId="0A35C743" w14:textId="77777777" w:rsidR="00380077" w:rsidRPr="006431E0" w:rsidRDefault="00380077" w:rsidP="00380077">
      <w:pPr>
        <w:jc w:val="both"/>
      </w:pPr>
      <w:r w:rsidRPr="006431E0">
        <w:t xml:space="preserve"> </w:t>
      </w:r>
    </w:p>
    <w:tbl>
      <w:tblPr>
        <w:tblW w:w="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4638"/>
      </w:tblGrid>
      <w:tr w:rsidR="00380077" w:rsidRPr="006431E0" w14:paraId="017AA0BA" w14:textId="77777777" w:rsidTr="00690C6F">
        <w:trPr>
          <w:trHeight w:val="300"/>
        </w:trPr>
        <w:tc>
          <w:tcPr>
            <w:tcW w:w="880" w:type="dxa"/>
            <w:tcBorders>
              <w:top w:val="single" w:sz="4" w:space="0" w:color="auto"/>
              <w:left w:val="single" w:sz="4" w:space="0" w:color="auto"/>
              <w:bottom w:val="single" w:sz="4" w:space="0" w:color="auto"/>
              <w:right w:val="single" w:sz="4" w:space="0" w:color="auto"/>
            </w:tcBorders>
            <w:noWrap/>
            <w:vAlign w:val="bottom"/>
          </w:tcPr>
          <w:p w14:paraId="4C2A0C69" w14:textId="77777777" w:rsidR="00380077" w:rsidRPr="00D174B0" w:rsidRDefault="00380077" w:rsidP="00D174B0">
            <w:pPr>
              <w:rPr>
                <w:color w:val="000000"/>
                <w:sz w:val="22"/>
                <w:szCs w:val="22"/>
              </w:rPr>
            </w:pPr>
            <w:r w:rsidRPr="00D174B0">
              <w:rPr>
                <w:color w:val="000000"/>
                <w:sz w:val="22"/>
                <w:szCs w:val="22"/>
              </w:rPr>
              <w:t>LOT 1</w:t>
            </w:r>
          </w:p>
        </w:tc>
        <w:tc>
          <w:tcPr>
            <w:tcW w:w="4638" w:type="dxa"/>
            <w:tcBorders>
              <w:top w:val="single" w:sz="4" w:space="0" w:color="auto"/>
              <w:left w:val="single" w:sz="4" w:space="0" w:color="auto"/>
              <w:bottom w:val="single" w:sz="4" w:space="0" w:color="auto"/>
              <w:right w:val="single" w:sz="4" w:space="0" w:color="auto"/>
            </w:tcBorders>
            <w:noWrap/>
            <w:vAlign w:val="bottom"/>
          </w:tcPr>
          <w:p w14:paraId="042B0565" w14:textId="4C81841A" w:rsidR="00380077" w:rsidRPr="00D174B0" w:rsidRDefault="00380077" w:rsidP="00CE27FC">
            <w:pPr>
              <w:rPr>
                <w:color w:val="000000"/>
                <w:sz w:val="22"/>
                <w:szCs w:val="22"/>
              </w:rPr>
            </w:pPr>
            <w:r w:rsidRPr="00CE27FC">
              <w:rPr>
                <w:color w:val="000000"/>
                <w:sz w:val="22"/>
                <w:szCs w:val="22"/>
              </w:rPr>
              <w:t>Core skills professional development</w:t>
            </w:r>
            <w:r w:rsidRPr="00D174B0">
              <w:rPr>
                <w:color w:val="000000"/>
                <w:sz w:val="22"/>
                <w:szCs w:val="22"/>
              </w:rPr>
              <w:t xml:space="preserve"> delivery to teachers in </w:t>
            </w:r>
            <w:r w:rsidR="00CE27FC">
              <w:rPr>
                <w:color w:val="000000"/>
                <w:sz w:val="22"/>
                <w:szCs w:val="22"/>
              </w:rPr>
              <w:t xml:space="preserve">the </w:t>
            </w:r>
            <w:r w:rsidR="00CE27FC" w:rsidRPr="00CE27FC">
              <w:rPr>
                <w:color w:val="000000"/>
                <w:sz w:val="22"/>
                <w:szCs w:val="22"/>
              </w:rPr>
              <w:t>Occupied Palestinian Territories</w:t>
            </w:r>
          </w:p>
        </w:tc>
      </w:tr>
      <w:tr w:rsidR="00380077" w:rsidRPr="006431E0" w14:paraId="60FA3177" w14:textId="77777777" w:rsidTr="00690C6F">
        <w:trPr>
          <w:trHeight w:val="300"/>
        </w:trPr>
        <w:tc>
          <w:tcPr>
            <w:tcW w:w="880" w:type="dxa"/>
            <w:tcBorders>
              <w:top w:val="single" w:sz="4" w:space="0" w:color="auto"/>
              <w:left w:val="single" w:sz="4" w:space="0" w:color="auto"/>
              <w:bottom w:val="single" w:sz="4" w:space="0" w:color="auto"/>
              <w:right w:val="single" w:sz="4" w:space="0" w:color="auto"/>
            </w:tcBorders>
            <w:noWrap/>
            <w:vAlign w:val="bottom"/>
          </w:tcPr>
          <w:p w14:paraId="5874B96A" w14:textId="77777777" w:rsidR="00380077" w:rsidRPr="00D174B0" w:rsidRDefault="00380077" w:rsidP="00D174B0">
            <w:pPr>
              <w:rPr>
                <w:color w:val="000000"/>
                <w:sz w:val="22"/>
                <w:szCs w:val="22"/>
              </w:rPr>
            </w:pPr>
            <w:r w:rsidRPr="00D174B0">
              <w:rPr>
                <w:color w:val="000000"/>
                <w:sz w:val="22"/>
                <w:szCs w:val="22"/>
              </w:rPr>
              <w:t>LOT 2</w:t>
            </w:r>
          </w:p>
        </w:tc>
        <w:tc>
          <w:tcPr>
            <w:tcW w:w="4638" w:type="dxa"/>
            <w:tcBorders>
              <w:top w:val="single" w:sz="4" w:space="0" w:color="auto"/>
              <w:left w:val="single" w:sz="4" w:space="0" w:color="auto"/>
              <w:bottom w:val="single" w:sz="4" w:space="0" w:color="auto"/>
              <w:right w:val="single" w:sz="4" w:space="0" w:color="auto"/>
            </w:tcBorders>
            <w:noWrap/>
            <w:vAlign w:val="bottom"/>
          </w:tcPr>
          <w:p w14:paraId="10F9FA0B" w14:textId="4234BBF7" w:rsidR="00380077" w:rsidRPr="00D174B0" w:rsidRDefault="00380077" w:rsidP="00CE27FC">
            <w:pPr>
              <w:rPr>
                <w:color w:val="000000"/>
                <w:sz w:val="22"/>
                <w:szCs w:val="22"/>
              </w:rPr>
            </w:pPr>
            <w:r w:rsidRPr="00CE27FC">
              <w:rPr>
                <w:color w:val="000000"/>
                <w:sz w:val="22"/>
                <w:szCs w:val="22"/>
              </w:rPr>
              <w:t>Core skills professional development</w:t>
            </w:r>
            <w:r w:rsidRPr="00D174B0">
              <w:rPr>
                <w:color w:val="000000"/>
                <w:sz w:val="22"/>
                <w:szCs w:val="22"/>
              </w:rPr>
              <w:t xml:space="preserve"> delivery to school leaders in </w:t>
            </w:r>
            <w:r w:rsidR="00CE27FC">
              <w:rPr>
                <w:color w:val="000000"/>
                <w:sz w:val="22"/>
                <w:szCs w:val="22"/>
              </w:rPr>
              <w:t xml:space="preserve">the </w:t>
            </w:r>
            <w:r w:rsidR="00CE27FC" w:rsidRPr="00CE27FC">
              <w:rPr>
                <w:color w:val="000000"/>
                <w:sz w:val="22"/>
                <w:szCs w:val="22"/>
              </w:rPr>
              <w:t>Occupied Palestinian Territories</w:t>
            </w:r>
          </w:p>
        </w:tc>
      </w:tr>
    </w:tbl>
    <w:p w14:paraId="79488848" w14:textId="77777777" w:rsidR="00380077" w:rsidRDefault="00380077" w:rsidP="007F0C26">
      <w:pPr>
        <w:pStyle w:val="NoSpacing"/>
        <w:rPr>
          <w:rFonts w:ascii="Arial" w:hAnsi="Arial" w:cs="Arial"/>
        </w:rPr>
      </w:pPr>
    </w:p>
    <w:p w14:paraId="6EA11B21" w14:textId="7831D0DC" w:rsidR="008B25E8" w:rsidRDefault="00500D27" w:rsidP="00500D27">
      <w:pPr>
        <w:pStyle w:val="Heading1"/>
        <w:rPr>
          <w:rFonts w:ascii="Arial" w:hAnsi="Arial" w:cs="Arial"/>
          <w:sz w:val="22"/>
          <w:szCs w:val="22"/>
        </w:rPr>
      </w:pPr>
      <w:r w:rsidRPr="00500D27">
        <w:rPr>
          <w:rFonts w:ascii="Arial" w:hAnsi="Arial" w:cs="Arial"/>
          <w:sz w:val="22"/>
          <w:szCs w:val="22"/>
        </w:rPr>
        <w:t>Contex</w:t>
      </w:r>
      <w:r>
        <w:rPr>
          <w:rFonts w:ascii="Arial" w:hAnsi="Arial" w:cs="Arial"/>
          <w:sz w:val="22"/>
          <w:szCs w:val="22"/>
        </w:rPr>
        <w:t>t of Core S</w:t>
      </w:r>
      <w:r w:rsidRPr="00500D27">
        <w:rPr>
          <w:rFonts w:ascii="Arial" w:hAnsi="Arial" w:cs="Arial"/>
          <w:sz w:val="22"/>
          <w:szCs w:val="22"/>
        </w:rPr>
        <w:t xml:space="preserve">kills Training packages </w:t>
      </w:r>
      <w:r w:rsidR="00F0155C" w:rsidRPr="00500D27">
        <w:rPr>
          <w:rFonts w:ascii="Arial" w:hAnsi="Arial" w:cs="Arial"/>
          <w:sz w:val="22"/>
          <w:szCs w:val="22"/>
        </w:rPr>
        <w:br/>
      </w:r>
    </w:p>
    <w:p w14:paraId="359AAD43" w14:textId="1E5AD419" w:rsidR="002936CA" w:rsidRPr="00246698" w:rsidRDefault="002936CA" w:rsidP="00246698">
      <w:pPr>
        <w:pStyle w:val="NormalWeb"/>
        <w:rPr>
          <w:rFonts w:ascii="Arial" w:hAnsi="Arial" w:cs="Arial"/>
          <w:color w:val="000000"/>
          <w:kern w:val="24"/>
          <w:sz w:val="22"/>
          <w:szCs w:val="22"/>
        </w:rPr>
      </w:pPr>
      <w:r w:rsidRPr="00246698">
        <w:rPr>
          <w:rFonts w:ascii="Arial" w:hAnsi="Arial" w:cs="Arial"/>
          <w:sz w:val="22"/>
          <w:szCs w:val="22"/>
        </w:rPr>
        <w:t xml:space="preserve">The successful supplier will deliver training interventions for teachers and/or school leaders based on the </w:t>
      </w:r>
      <w:r w:rsidR="0019610F" w:rsidRPr="00246698">
        <w:rPr>
          <w:rFonts w:ascii="Arial" w:hAnsi="Arial" w:cs="Arial"/>
          <w:sz w:val="22"/>
          <w:szCs w:val="22"/>
        </w:rPr>
        <w:t xml:space="preserve">British Council </w:t>
      </w:r>
      <w:r w:rsidRPr="00246698">
        <w:rPr>
          <w:rFonts w:ascii="Arial" w:hAnsi="Arial" w:cs="Arial"/>
          <w:sz w:val="22"/>
          <w:szCs w:val="22"/>
        </w:rPr>
        <w:t>Core Skills training packages</w:t>
      </w:r>
      <w:r w:rsidR="00246698" w:rsidRPr="00246698">
        <w:rPr>
          <w:rFonts w:ascii="Arial" w:hAnsi="Arial" w:cs="Arial"/>
          <w:sz w:val="22"/>
          <w:szCs w:val="22"/>
        </w:rPr>
        <w:t xml:space="preserve"> (</w:t>
      </w:r>
      <w:r w:rsidR="00246698">
        <w:rPr>
          <w:rFonts w:ascii="Arial" w:hAnsi="Arial" w:cs="Arial"/>
          <w:color w:val="000000"/>
          <w:kern w:val="24"/>
          <w:sz w:val="22"/>
          <w:szCs w:val="22"/>
        </w:rPr>
        <w:t>s</w:t>
      </w:r>
      <w:r w:rsidR="00BB7F7A">
        <w:rPr>
          <w:rFonts w:ascii="Arial" w:hAnsi="Arial" w:cs="Arial"/>
          <w:color w:val="000000"/>
          <w:kern w:val="24"/>
          <w:sz w:val="22"/>
          <w:szCs w:val="22"/>
        </w:rPr>
        <w:t>ee Annex 3</w:t>
      </w:r>
      <w:r w:rsidR="00D174B0">
        <w:rPr>
          <w:rFonts w:ascii="Arial" w:hAnsi="Arial" w:cs="Arial"/>
          <w:color w:val="000000"/>
          <w:kern w:val="24"/>
          <w:sz w:val="22"/>
          <w:szCs w:val="22"/>
        </w:rPr>
        <w:t xml:space="preserve"> for further</w:t>
      </w:r>
      <w:r w:rsidR="00246698" w:rsidRPr="00246698">
        <w:rPr>
          <w:rFonts w:ascii="Arial" w:hAnsi="Arial" w:cs="Arial"/>
          <w:color w:val="000000"/>
          <w:kern w:val="24"/>
          <w:sz w:val="22"/>
          <w:szCs w:val="22"/>
        </w:rPr>
        <w:t xml:space="preserve"> details of the Core Skills training packages)</w:t>
      </w:r>
      <w:r w:rsidR="00932867">
        <w:rPr>
          <w:rFonts w:ascii="Arial" w:hAnsi="Arial" w:cs="Arial"/>
          <w:color w:val="000000"/>
          <w:kern w:val="24"/>
          <w:sz w:val="22"/>
          <w:szCs w:val="22"/>
        </w:rPr>
        <w:t>. The introductory training packages are designed to be delivered over the equivalent of a working day. The in-depth training packages are designed to be delivered over 3 working days</w:t>
      </w:r>
      <w:r w:rsidR="00F129A7">
        <w:rPr>
          <w:rFonts w:ascii="Arial" w:hAnsi="Arial" w:cs="Arial"/>
          <w:color w:val="000000"/>
          <w:kern w:val="24"/>
          <w:sz w:val="22"/>
          <w:szCs w:val="22"/>
        </w:rPr>
        <w:t xml:space="preserve"> with a period of approximately </w:t>
      </w:r>
      <w:r w:rsidR="0091257A">
        <w:rPr>
          <w:rFonts w:ascii="Arial" w:hAnsi="Arial" w:cs="Arial"/>
          <w:color w:val="000000"/>
          <w:kern w:val="24"/>
          <w:sz w:val="22"/>
          <w:szCs w:val="22"/>
        </w:rPr>
        <w:t xml:space="preserve">9 weeks between days </w:t>
      </w:r>
      <w:r w:rsidR="0091257A">
        <w:rPr>
          <w:rFonts w:ascii="Arial" w:hAnsi="Arial" w:cs="Arial"/>
          <w:color w:val="000000"/>
          <w:kern w:val="24"/>
          <w:sz w:val="22"/>
          <w:szCs w:val="22"/>
        </w:rPr>
        <w:lastRenderedPageBreak/>
        <w:t>1&amp;2 and day 3. In between these face to face training events, participants will be expected to deliver their</w:t>
      </w:r>
      <w:r w:rsidR="00932AD5">
        <w:rPr>
          <w:rFonts w:ascii="Arial" w:hAnsi="Arial" w:cs="Arial"/>
          <w:color w:val="000000"/>
          <w:kern w:val="24"/>
          <w:sz w:val="22"/>
          <w:szCs w:val="22"/>
        </w:rPr>
        <w:t xml:space="preserve"> agreed actions and participate in a num</w:t>
      </w:r>
      <w:r w:rsidR="00E6377B">
        <w:rPr>
          <w:rFonts w:ascii="Arial" w:hAnsi="Arial" w:cs="Arial"/>
          <w:color w:val="000000"/>
          <w:kern w:val="24"/>
          <w:sz w:val="22"/>
          <w:szCs w:val="22"/>
        </w:rPr>
        <w:t>ber of “reflect, re-plan, do” meeti</w:t>
      </w:r>
      <w:r w:rsidR="00BE100F">
        <w:rPr>
          <w:rFonts w:ascii="Arial" w:hAnsi="Arial" w:cs="Arial"/>
          <w:color w:val="000000"/>
          <w:kern w:val="24"/>
          <w:sz w:val="22"/>
          <w:szCs w:val="22"/>
        </w:rPr>
        <w:t xml:space="preserve">ngs. </w:t>
      </w:r>
      <w:r w:rsidRPr="00246698">
        <w:rPr>
          <w:rFonts w:ascii="Arial" w:hAnsi="Arial" w:cs="Arial"/>
          <w:bCs/>
          <w:sz w:val="22"/>
          <w:szCs w:val="22"/>
        </w:rPr>
        <w:t>Th</w:t>
      </w:r>
      <w:r w:rsidR="00932867">
        <w:rPr>
          <w:rFonts w:ascii="Arial" w:hAnsi="Arial" w:cs="Arial"/>
          <w:bCs/>
          <w:sz w:val="22"/>
          <w:szCs w:val="22"/>
        </w:rPr>
        <w:t>e training packages are intended to</w:t>
      </w:r>
      <w:r w:rsidRPr="00246698">
        <w:rPr>
          <w:rFonts w:ascii="Arial" w:hAnsi="Arial" w:cs="Arial"/>
          <w:bCs/>
          <w:sz w:val="22"/>
          <w:szCs w:val="22"/>
        </w:rPr>
        <w:t xml:space="preserve"> inform and inspire teachers and school</w:t>
      </w:r>
      <w:r w:rsidR="00D81591">
        <w:rPr>
          <w:rFonts w:ascii="Arial" w:hAnsi="Arial" w:cs="Arial"/>
          <w:bCs/>
          <w:sz w:val="22"/>
          <w:szCs w:val="22"/>
        </w:rPr>
        <w:t xml:space="preserve"> leaders to reflect on and make</w:t>
      </w:r>
      <w:r w:rsidRPr="00246698">
        <w:rPr>
          <w:rFonts w:ascii="Arial" w:hAnsi="Arial" w:cs="Arial"/>
          <w:bCs/>
          <w:sz w:val="22"/>
          <w:szCs w:val="22"/>
        </w:rPr>
        <w:t xml:space="preserve"> changes to their practice, pedagogy and, where appropriate, curriculum. </w:t>
      </w:r>
    </w:p>
    <w:p w14:paraId="305F424D" w14:textId="2928B6F3" w:rsidR="002936CA" w:rsidRDefault="002936CA" w:rsidP="00CE27FC">
      <w:pPr>
        <w:rPr>
          <w:sz w:val="22"/>
          <w:szCs w:val="22"/>
        </w:rPr>
      </w:pPr>
      <w:r w:rsidRPr="002936CA">
        <w:rPr>
          <w:sz w:val="22"/>
          <w:szCs w:val="22"/>
        </w:rPr>
        <w:t xml:space="preserve">This model of professional learning is intended to follow the principles of good practice, such as: being suitable intensity; spaced; modelled; including practical elements; provision of feedback; including peer review; </w:t>
      </w:r>
      <w:r w:rsidR="00CE27FC">
        <w:rPr>
          <w:sz w:val="22"/>
          <w:szCs w:val="22"/>
        </w:rPr>
        <w:t>and</w:t>
      </w:r>
      <w:r w:rsidRPr="002936CA">
        <w:rPr>
          <w:sz w:val="22"/>
          <w:szCs w:val="22"/>
        </w:rPr>
        <w:t xml:space="preserve"> self-reflection. </w:t>
      </w:r>
    </w:p>
    <w:p w14:paraId="517F5D83" w14:textId="77777777" w:rsidR="002936CA" w:rsidRPr="002936CA" w:rsidRDefault="002936CA" w:rsidP="002936CA">
      <w:pPr>
        <w:rPr>
          <w:sz w:val="22"/>
          <w:szCs w:val="22"/>
        </w:rPr>
      </w:pPr>
    </w:p>
    <w:p w14:paraId="74334FD9" w14:textId="77777777" w:rsidR="00645D3C" w:rsidRDefault="00645D3C" w:rsidP="002936CA">
      <w:pPr>
        <w:rPr>
          <w:sz w:val="22"/>
          <w:szCs w:val="22"/>
        </w:rPr>
      </w:pPr>
      <w:r>
        <w:rPr>
          <w:sz w:val="22"/>
          <w:szCs w:val="22"/>
        </w:rPr>
        <w:t>Successful suppliers will be required to support and encourage teachers and school leaders to use a variety of means (including through online British Council forums) to collaborate and share experiences with their peers both locally and internationally.</w:t>
      </w:r>
    </w:p>
    <w:p w14:paraId="43150A4D" w14:textId="77777777" w:rsidR="00D174B0" w:rsidRDefault="00645D3C" w:rsidP="00D174B0">
      <w:pPr>
        <w:rPr>
          <w:sz w:val="22"/>
          <w:szCs w:val="22"/>
        </w:rPr>
      </w:pPr>
      <w:r>
        <w:rPr>
          <w:sz w:val="22"/>
          <w:szCs w:val="22"/>
        </w:rPr>
        <w:t xml:space="preserve"> </w:t>
      </w:r>
    </w:p>
    <w:p w14:paraId="4AC0C8BB" w14:textId="1939079D" w:rsidR="00645D3C" w:rsidRPr="00D174B0" w:rsidRDefault="00645D3C" w:rsidP="00D174B0">
      <w:pPr>
        <w:rPr>
          <w:sz w:val="22"/>
          <w:szCs w:val="22"/>
        </w:rPr>
      </w:pPr>
      <w:r>
        <w:rPr>
          <w:sz w:val="22"/>
          <w:szCs w:val="22"/>
        </w:rPr>
        <w:t xml:space="preserve">Up to </w:t>
      </w:r>
      <w:r w:rsidR="002936CA" w:rsidRPr="002936CA">
        <w:rPr>
          <w:sz w:val="22"/>
          <w:szCs w:val="22"/>
        </w:rPr>
        <w:t xml:space="preserve">30 </w:t>
      </w:r>
      <w:r>
        <w:rPr>
          <w:sz w:val="22"/>
          <w:szCs w:val="22"/>
        </w:rPr>
        <w:t xml:space="preserve">participants are expected to participate in each training intervention. </w:t>
      </w:r>
      <w:r w:rsidR="002936CA" w:rsidRPr="002936CA">
        <w:rPr>
          <w:sz w:val="22"/>
          <w:szCs w:val="22"/>
        </w:rPr>
        <w:t xml:space="preserve">Numerous cycles per year could run concurrently or in succession. </w:t>
      </w:r>
    </w:p>
    <w:p w14:paraId="47000A27" w14:textId="0494FE45" w:rsidR="00B04512" w:rsidRDefault="0019610F" w:rsidP="00B04512">
      <w:r w:rsidRPr="0019610F">
        <w:rPr>
          <w:sz w:val="22"/>
          <w:szCs w:val="22"/>
        </w:rPr>
        <w:t>The training packages will be del</w:t>
      </w:r>
      <w:r>
        <w:rPr>
          <w:sz w:val="22"/>
          <w:szCs w:val="22"/>
        </w:rPr>
        <w:t xml:space="preserve">ivered globally as </w:t>
      </w:r>
      <w:r w:rsidR="00645D3C">
        <w:rPr>
          <w:sz w:val="22"/>
          <w:szCs w:val="22"/>
        </w:rPr>
        <w:t xml:space="preserve">part of the British Council’s schools offer in individual countries. In many territories, this will be under the Connecting Classrooms programme, which aspires to train </w:t>
      </w:r>
      <w:r w:rsidR="00B04512">
        <w:rPr>
          <w:sz w:val="22"/>
          <w:szCs w:val="22"/>
        </w:rPr>
        <w:t xml:space="preserve">45,000 teachers and 12,150 school leaders </w:t>
      </w:r>
      <w:proofErr w:type="gramStart"/>
      <w:r w:rsidR="00B04512">
        <w:rPr>
          <w:sz w:val="22"/>
          <w:szCs w:val="22"/>
        </w:rPr>
        <w:t>between 2015-18</w:t>
      </w:r>
      <w:proofErr w:type="gramEnd"/>
      <w:r w:rsidR="00CE27F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2"/>
        <w:gridCol w:w="2734"/>
      </w:tblGrid>
      <w:tr w:rsidR="00B04512" w14:paraId="57A4EC81" w14:textId="77777777" w:rsidTr="00490AEC">
        <w:tc>
          <w:tcPr>
            <w:tcW w:w="3081" w:type="dxa"/>
            <w:shd w:val="clear" w:color="auto" w:fill="auto"/>
          </w:tcPr>
          <w:p w14:paraId="67925EA5" w14:textId="742DA5E7" w:rsidR="00B04512" w:rsidRPr="00D174B0" w:rsidRDefault="00B04512" w:rsidP="00CE27FC">
            <w:pPr>
              <w:spacing w:before="240" w:line="360" w:lineRule="auto"/>
              <w:jc w:val="both"/>
              <w:rPr>
                <w:b/>
                <w:sz w:val="22"/>
                <w:szCs w:val="22"/>
              </w:rPr>
            </w:pPr>
            <w:r w:rsidRPr="00D174B0">
              <w:rPr>
                <w:b/>
                <w:sz w:val="22"/>
                <w:szCs w:val="22"/>
              </w:rPr>
              <w:t>Region</w:t>
            </w:r>
            <w:r w:rsidR="002B6805">
              <w:rPr>
                <w:b/>
                <w:sz w:val="22"/>
                <w:szCs w:val="22"/>
              </w:rPr>
              <w:t xml:space="preserve">/ </w:t>
            </w:r>
            <w:r w:rsidR="00B94D30" w:rsidRPr="007D0CCF">
              <w:rPr>
                <w:b/>
                <w:sz w:val="22"/>
                <w:szCs w:val="22"/>
              </w:rPr>
              <w:t>country</w:t>
            </w:r>
          </w:p>
        </w:tc>
        <w:tc>
          <w:tcPr>
            <w:tcW w:w="3082" w:type="dxa"/>
            <w:shd w:val="clear" w:color="auto" w:fill="auto"/>
          </w:tcPr>
          <w:p w14:paraId="7545D008" w14:textId="77777777" w:rsidR="00B04512" w:rsidRPr="00D174B0" w:rsidRDefault="00B04512" w:rsidP="00490AEC">
            <w:pPr>
              <w:spacing w:before="240" w:line="360" w:lineRule="auto"/>
              <w:jc w:val="both"/>
              <w:rPr>
                <w:b/>
                <w:sz w:val="22"/>
                <w:szCs w:val="22"/>
              </w:rPr>
            </w:pPr>
            <w:r w:rsidRPr="00D174B0">
              <w:rPr>
                <w:b/>
                <w:sz w:val="22"/>
                <w:szCs w:val="22"/>
              </w:rPr>
              <w:t>Teachers Trained</w:t>
            </w:r>
          </w:p>
        </w:tc>
        <w:tc>
          <w:tcPr>
            <w:tcW w:w="2734" w:type="dxa"/>
            <w:shd w:val="clear" w:color="auto" w:fill="auto"/>
          </w:tcPr>
          <w:p w14:paraId="124AB8EC" w14:textId="77777777" w:rsidR="00B04512" w:rsidRPr="00D174B0" w:rsidRDefault="00B04512" w:rsidP="00490AEC">
            <w:pPr>
              <w:spacing w:before="240" w:line="360" w:lineRule="auto"/>
              <w:jc w:val="both"/>
              <w:rPr>
                <w:b/>
                <w:sz w:val="22"/>
                <w:szCs w:val="22"/>
              </w:rPr>
            </w:pPr>
            <w:r w:rsidRPr="00D174B0">
              <w:rPr>
                <w:b/>
                <w:sz w:val="22"/>
                <w:szCs w:val="22"/>
              </w:rPr>
              <w:t xml:space="preserve">School Leaders Trained </w:t>
            </w:r>
          </w:p>
        </w:tc>
      </w:tr>
      <w:tr w:rsidR="00B04512" w14:paraId="3E3FF360" w14:textId="77777777" w:rsidTr="00490AEC">
        <w:tc>
          <w:tcPr>
            <w:tcW w:w="3081" w:type="dxa"/>
            <w:shd w:val="clear" w:color="auto" w:fill="auto"/>
          </w:tcPr>
          <w:p w14:paraId="00167953" w14:textId="549F091E" w:rsidR="00B04512" w:rsidRPr="00CE27FC" w:rsidRDefault="00B04512" w:rsidP="00490AEC">
            <w:pPr>
              <w:spacing w:before="240" w:line="360" w:lineRule="auto"/>
              <w:jc w:val="both"/>
            </w:pPr>
            <w:r w:rsidRPr="00CE27FC">
              <w:t>MENA</w:t>
            </w:r>
            <w:r w:rsidR="00CE27FC" w:rsidRPr="00CE27FC">
              <w:t xml:space="preserve">/ </w:t>
            </w:r>
            <w:r w:rsidR="00CE27FC">
              <w:t>Occupied Palestinian Territories</w:t>
            </w:r>
          </w:p>
        </w:tc>
        <w:tc>
          <w:tcPr>
            <w:tcW w:w="3082" w:type="dxa"/>
            <w:shd w:val="clear" w:color="auto" w:fill="auto"/>
          </w:tcPr>
          <w:p w14:paraId="7939048B" w14:textId="56EE5482" w:rsidR="00B04512" w:rsidRPr="00D174B0" w:rsidRDefault="00CE27FC" w:rsidP="00490AEC">
            <w:pPr>
              <w:spacing w:before="240" w:line="360" w:lineRule="auto"/>
              <w:jc w:val="both"/>
              <w:rPr>
                <w:sz w:val="22"/>
                <w:szCs w:val="22"/>
              </w:rPr>
            </w:pPr>
            <w:r>
              <w:rPr>
                <w:sz w:val="22"/>
                <w:szCs w:val="22"/>
              </w:rPr>
              <w:t>40</w:t>
            </w:r>
          </w:p>
        </w:tc>
        <w:tc>
          <w:tcPr>
            <w:tcW w:w="2734" w:type="dxa"/>
            <w:shd w:val="clear" w:color="auto" w:fill="auto"/>
          </w:tcPr>
          <w:p w14:paraId="1B704CD3" w14:textId="25D7B899" w:rsidR="00B04512" w:rsidRPr="00D174B0" w:rsidRDefault="00CE27FC" w:rsidP="00490AEC">
            <w:pPr>
              <w:spacing w:before="240" w:line="360" w:lineRule="auto"/>
              <w:jc w:val="both"/>
              <w:rPr>
                <w:sz w:val="22"/>
                <w:szCs w:val="22"/>
              </w:rPr>
            </w:pPr>
            <w:r>
              <w:rPr>
                <w:sz w:val="22"/>
                <w:szCs w:val="22"/>
              </w:rPr>
              <w:t>10</w:t>
            </w:r>
          </w:p>
        </w:tc>
      </w:tr>
    </w:tbl>
    <w:p w14:paraId="724485F5" w14:textId="77777777" w:rsidR="00B04512" w:rsidRPr="00B04512" w:rsidRDefault="00B04512" w:rsidP="00B04512"/>
    <w:p w14:paraId="49D3F014" w14:textId="77777777" w:rsidR="00014462" w:rsidRPr="007F0C26" w:rsidRDefault="00807FD7" w:rsidP="00263945">
      <w:pPr>
        <w:pStyle w:val="Heading1"/>
        <w:rPr>
          <w:rFonts w:ascii="Arial" w:hAnsi="Arial" w:cs="Arial"/>
          <w:sz w:val="22"/>
          <w:szCs w:val="22"/>
        </w:rPr>
      </w:pPr>
      <w:r w:rsidRPr="007F0C26">
        <w:rPr>
          <w:rFonts w:ascii="Arial" w:hAnsi="Arial" w:cs="Arial"/>
          <w:sz w:val="22"/>
          <w:szCs w:val="22"/>
        </w:rPr>
        <w:t>Conditions and</w:t>
      </w:r>
      <w:r w:rsidR="00611415" w:rsidRPr="007F0C26">
        <w:rPr>
          <w:rFonts w:ascii="Arial" w:hAnsi="Arial" w:cs="Arial"/>
          <w:sz w:val="22"/>
          <w:szCs w:val="22"/>
        </w:rPr>
        <w:t xml:space="preserve"> contractual r</w:t>
      </w:r>
      <w:r w:rsidR="00014462" w:rsidRPr="007F0C26">
        <w:rPr>
          <w:rFonts w:ascii="Arial" w:hAnsi="Arial" w:cs="Arial"/>
          <w:sz w:val="22"/>
          <w:szCs w:val="22"/>
        </w:rPr>
        <w:t>equirements</w:t>
      </w:r>
    </w:p>
    <w:p w14:paraId="62AE14A4" w14:textId="77777777" w:rsidR="005460D4" w:rsidRPr="007F0C26" w:rsidRDefault="005460D4" w:rsidP="00423998">
      <w:pPr>
        <w:jc w:val="both"/>
        <w:rPr>
          <w:sz w:val="22"/>
          <w:szCs w:val="22"/>
        </w:rPr>
      </w:pPr>
      <w:r w:rsidRPr="007F0C26">
        <w:rPr>
          <w:sz w:val="22"/>
          <w:szCs w:val="22"/>
        </w:rPr>
        <w:t>The Contracting Authority is the British Council which includes any subsidiary companies and other organisations that control or are controlled by the British Council from time to time.</w:t>
      </w:r>
    </w:p>
    <w:p w14:paraId="4B5ACE90" w14:textId="77777777" w:rsidR="004C5EA8" w:rsidRPr="007F0C26" w:rsidRDefault="004C5EA8" w:rsidP="00423998">
      <w:pPr>
        <w:jc w:val="both"/>
        <w:rPr>
          <w:sz w:val="22"/>
          <w:szCs w:val="22"/>
        </w:rPr>
      </w:pPr>
    </w:p>
    <w:p w14:paraId="75B3553B" w14:textId="030C8BF8" w:rsidR="00014462" w:rsidRPr="007F0C26" w:rsidRDefault="00014462" w:rsidP="00423998">
      <w:pPr>
        <w:jc w:val="both"/>
        <w:rPr>
          <w:sz w:val="22"/>
          <w:szCs w:val="22"/>
        </w:rPr>
      </w:pPr>
      <w:r w:rsidRPr="007F0C26">
        <w:rPr>
          <w:sz w:val="22"/>
          <w:szCs w:val="22"/>
        </w:rPr>
        <w:t xml:space="preserve">The </w:t>
      </w:r>
      <w:r w:rsidR="006425B5" w:rsidRPr="007F0C26">
        <w:rPr>
          <w:sz w:val="22"/>
          <w:szCs w:val="22"/>
        </w:rPr>
        <w:t xml:space="preserve">services </w:t>
      </w:r>
      <w:r w:rsidRPr="007F0C26">
        <w:rPr>
          <w:sz w:val="22"/>
          <w:szCs w:val="22"/>
        </w:rPr>
        <w:t>contract awarded</w:t>
      </w:r>
      <w:r w:rsidR="006425B5" w:rsidRPr="007F0C26">
        <w:rPr>
          <w:sz w:val="22"/>
          <w:szCs w:val="22"/>
        </w:rPr>
        <w:t xml:space="preserve"> </w:t>
      </w:r>
      <w:r w:rsidR="005C4E56" w:rsidRPr="007F0C26">
        <w:rPr>
          <w:sz w:val="22"/>
          <w:szCs w:val="22"/>
        </w:rPr>
        <w:t xml:space="preserve">under </w:t>
      </w:r>
      <w:r w:rsidR="00CC2522" w:rsidRPr="007F0C26">
        <w:rPr>
          <w:sz w:val="22"/>
          <w:szCs w:val="22"/>
        </w:rPr>
        <w:t xml:space="preserve">this tender </w:t>
      </w:r>
      <w:r w:rsidRPr="007F0C26">
        <w:rPr>
          <w:sz w:val="22"/>
          <w:szCs w:val="22"/>
        </w:rPr>
        <w:t xml:space="preserve">will be for </w:t>
      </w:r>
      <w:r w:rsidR="00C05FD3" w:rsidRPr="007F0C26">
        <w:rPr>
          <w:sz w:val="22"/>
          <w:szCs w:val="22"/>
        </w:rPr>
        <w:t>12 months initially with the option to extend for a further 12 months in June 2016 and again in June 2017</w:t>
      </w:r>
      <w:r w:rsidRPr="007F0C26">
        <w:rPr>
          <w:sz w:val="22"/>
          <w:szCs w:val="22"/>
        </w:rPr>
        <w:t xml:space="preserve">.  </w:t>
      </w:r>
    </w:p>
    <w:p w14:paraId="7BD9C05A" w14:textId="77777777" w:rsidR="00014462" w:rsidRPr="007F0C26" w:rsidRDefault="00014462" w:rsidP="00423998">
      <w:pPr>
        <w:jc w:val="both"/>
        <w:rPr>
          <w:sz w:val="22"/>
          <w:szCs w:val="22"/>
        </w:rPr>
      </w:pPr>
    </w:p>
    <w:p w14:paraId="6BB529B7" w14:textId="77777777" w:rsidR="00014462" w:rsidRPr="007F0C26" w:rsidRDefault="00014462" w:rsidP="00423998">
      <w:pPr>
        <w:jc w:val="both"/>
        <w:rPr>
          <w:sz w:val="22"/>
          <w:szCs w:val="22"/>
        </w:rPr>
      </w:pPr>
      <w:r w:rsidRPr="007F0C26">
        <w:rPr>
          <w:sz w:val="22"/>
          <w:szCs w:val="22"/>
        </w:rPr>
        <w:t>The appointed supplier</w:t>
      </w:r>
      <w:r w:rsidR="006425B5" w:rsidRPr="007F0C26">
        <w:rPr>
          <w:sz w:val="22"/>
          <w:szCs w:val="22"/>
        </w:rPr>
        <w:t>s</w:t>
      </w:r>
      <w:r w:rsidRPr="007F0C26">
        <w:rPr>
          <w:sz w:val="22"/>
          <w:szCs w:val="22"/>
        </w:rPr>
        <w:t xml:space="preserve"> will only process personal data accessed in performance of the services in accordance with the British Council ’s instructions and will not use such data for any other purpose. The contracted supplier</w:t>
      </w:r>
      <w:r w:rsidR="006425B5" w:rsidRPr="007F0C26">
        <w:rPr>
          <w:sz w:val="22"/>
          <w:szCs w:val="22"/>
        </w:rPr>
        <w:t>s</w:t>
      </w:r>
      <w:r w:rsidRPr="007F0C26">
        <w:rPr>
          <w:sz w:val="22"/>
          <w:szCs w:val="22"/>
        </w:rPr>
        <w:t xml:space="preserve"> will undertake to process any personal data on the British Council’s behalf in accordance with the relevant provisions of the Data Protection Act 1998 and ensure appropriate and legislative consent is acquired where necessary.</w:t>
      </w:r>
    </w:p>
    <w:p w14:paraId="200E3669" w14:textId="77777777" w:rsidR="00014462" w:rsidRPr="007F0C26" w:rsidRDefault="00014462" w:rsidP="00423998">
      <w:pPr>
        <w:jc w:val="both"/>
        <w:rPr>
          <w:sz w:val="22"/>
          <w:szCs w:val="22"/>
        </w:rPr>
      </w:pPr>
    </w:p>
    <w:p w14:paraId="5C4A2765" w14:textId="77777777" w:rsidR="00014462" w:rsidRPr="007F0C26" w:rsidRDefault="00014462" w:rsidP="00423998">
      <w:pPr>
        <w:jc w:val="both"/>
        <w:rPr>
          <w:sz w:val="22"/>
          <w:szCs w:val="22"/>
        </w:rPr>
      </w:pPr>
      <w:r w:rsidRPr="007F0C26">
        <w:rPr>
          <w:sz w:val="22"/>
          <w:szCs w:val="22"/>
        </w:rPr>
        <w:t>The British Council is committed to equality and to positive action to promote this.  It believes that an Equal Opportunities Policy helps to ensure that there is no unjustified di</w:t>
      </w:r>
      <w:r w:rsidR="00F6222D" w:rsidRPr="007F0C26">
        <w:rPr>
          <w:sz w:val="22"/>
          <w:szCs w:val="22"/>
        </w:rPr>
        <w:t>scrimination in the recruitment</w:t>
      </w:r>
      <w:r w:rsidRPr="007F0C26">
        <w:rPr>
          <w:sz w:val="22"/>
          <w:szCs w:val="22"/>
        </w:rPr>
        <w:t xml:space="preserve">, retention, training and development of staff on the basis of gender including transgender, marital status, sexual identify, region and belief, political opinion, race, work pattern, age, disability or HIV/AIDS status, socio-economic background, spent convictions, trade union activity or  membership, on the basis of having or not having dependents, or any other relevant grounds.  The appointed supplier must agree to operate in accordance with these principles while undertaking work at or on behalf of the British Council.  </w:t>
      </w:r>
    </w:p>
    <w:p w14:paraId="23D631F3" w14:textId="77777777" w:rsidR="00014462" w:rsidRPr="007F0C26" w:rsidRDefault="00014462" w:rsidP="00423998">
      <w:pPr>
        <w:jc w:val="both"/>
        <w:rPr>
          <w:sz w:val="22"/>
          <w:szCs w:val="22"/>
        </w:rPr>
      </w:pPr>
    </w:p>
    <w:p w14:paraId="6B46EC19" w14:textId="77777777" w:rsidR="00014462" w:rsidRPr="007F0C26" w:rsidRDefault="00014462" w:rsidP="00423998">
      <w:pPr>
        <w:jc w:val="both"/>
        <w:rPr>
          <w:sz w:val="22"/>
          <w:szCs w:val="22"/>
        </w:rPr>
      </w:pPr>
      <w:r w:rsidRPr="007F0C26">
        <w:rPr>
          <w:sz w:val="22"/>
          <w:szCs w:val="22"/>
        </w:rPr>
        <w:t>The British Council is committed to open government and to meeting its legal responsibilities under the Freedom of Information Act 2000</w:t>
      </w:r>
      <w:r w:rsidR="00672897" w:rsidRPr="007F0C26">
        <w:rPr>
          <w:sz w:val="22"/>
          <w:szCs w:val="22"/>
        </w:rPr>
        <w:t xml:space="preserve"> (the “Act”)</w:t>
      </w:r>
      <w:r w:rsidRPr="007F0C26">
        <w:rPr>
          <w:sz w:val="22"/>
          <w:szCs w:val="22"/>
        </w:rPr>
        <w:t>. Accordingly, all information submitted to a public authority may need to be disclosed by the public authority in respo</w:t>
      </w:r>
      <w:r w:rsidR="00F6222D" w:rsidRPr="007F0C26">
        <w:rPr>
          <w:sz w:val="22"/>
          <w:szCs w:val="22"/>
        </w:rPr>
        <w:t xml:space="preserve">nse to a </w:t>
      </w:r>
      <w:r w:rsidR="00F6222D" w:rsidRPr="007F0C26">
        <w:rPr>
          <w:sz w:val="22"/>
          <w:szCs w:val="22"/>
        </w:rPr>
        <w:lastRenderedPageBreak/>
        <w:t>request under the Act.</w:t>
      </w:r>
      <w:r w:rsidRPr="007F0C26">
        <w:rPr>
          <w:sz w:val="22"/>
          <w:szCs w:val="22"/>
        </w:rPr>
        <w:t xml:space="preserve"> The British Council may also decide to include certain information in the publication scheme, which the British Council maintains under the Act. </w:t>
      </w:r>
    </w:p>
    <w:p w14:paraId="1ADC7D76" w14:textId="77777777" w:rsidR="00014462" w:rsidRPr="007F0C26" w:rsidRDefault="00014462" w:rsidP="00423998">
      <w:pPr>
        <w:jc w:val="both"/>
        <w:rPr>
          <w:sz w:val="22"/>
          <w:szCs w:val="22"/>
        </w:rPr>
      </w:pPr>
    </w:p>
    <w:p w14:paraId="17C5CD72" w14:textId="77777777" w:rsidR="00014462" w:rsidRPr="007F0C26" w:rsidRDefault="00014462" w:rsidP="00423998">
      <w:pPr>
        <w:jc w:val="both"/>
        <w:rPr>
          <w:sz w:val="22"/>
          <w:szCs w:val="22"/>
        </w:rPr>
      </w:pPr>
      <w:r w:rsidRPr="007F0C26">
        <w:rPr>
          <w:sz w:val="22"/>
          <w:szCs w:val="22"/>
        </w:rPr>
        <w:t xml:space="preserve">If suppliers considers that any of the information included in their completed documentation is commercially sensitive, it should identify it and explain (in broad terms) what harm may result from disclosure if a request is received, and the time period applicable to that sensitivity. </w:t>
      </w:r>
    </w:p>
    <w:p w14:paraId="1A673D06" w14:textId="77777777" w:rsidR="00014462" w:rsidRPr="007F0C26" w:rsidRDefault="00014462" w:rsidP="00423998">
      <w:pPr>
        <w:jc w:val="both"/>
        <w:rPr>
          <w:sz w:val="22"/>
          <w:szCs w:val="22"/>
        </w:rPr>
      </w:pPr>
    </w:p>
    <w:p w14:paraId="059CC1E9" w14:textId="77777777" w:rsidR="00014462" w:rsidRPr="007F0C26" w:rsidRDefault="00014462" w:rsidP="00423998">
      <w:pPr>
        <w:jc w:val="both"/>
        <w:rPr>
          <w:sz w:val="22"/>
          <w:szCs w:val="22"/>
        </w:rPr>
      </w:pPr>
      <w:r w:rsidRPr="007F0C26">
        <w:rPr>
          <w:sz w:val="22"/>
          <w:szCs w:val="22"/>
        </w:rPr>
        <w:t xml:space="preserve">The suppliers should be aware that, even where they have indicated that information is commercially sensitive, the British Council might be required to disclose it under the Act if a request is received.  </w:t>
      </w:r>
    </w:p>
    <w:p w14:paraId="69C7B9FE" w14:textId="77777777" w:rsidR="00BF0590" w:rsidRPr="007F0C26" w:rsidRDefault="00BF0590" w:rsidP="00423998">
      <w:pPr>
        <w:jc w:val="both"/>
        <w:rPr>
          <w:sz w:val="22"/>
          <w:szCs w:val="22"/>
        </w:rPr>
      </w:pPr>
    </w:p>
    <w:p w14:paraId="2E3747E0" w14:textId="77777777" w:rsidR="00014462" w:rsidRPr="007F0C26" w:rsidRDefault="00014462" w:rsidP="00423998">
      <w:pPr>
        <w:jc w:val="both"/>
        <w:rPr>
          <w:sz w:val="22"/>
          <w:szCs w:val="22"/>
        </w:rPr>
      </w:pPr>
      <w:r w:rsidRPr="007F0C26">
        <w:rPr>
          <w:sz w:val="22"/>
          <w:szCs w:val="22"/>
        </w:rPr>
        <w:t>The suppliers should also note that the receipt of any material marked ‘confidential’ or equivalent by the British Council should not be taken to mean that the British Council accepts any duty of confidence by virtue of that marking.</w:t>
      </w:r>
    </w:p>
    <w:p w14:paraId="19CD26DB" w14:textId="77777777" w:rsidR="00E82D10" w:rsidRPr="007F0C26" w:rsidRDefault="00E82D10" w:rsidP="00423998">
      <w:pPr>
        <w:jc w:val="both"/>
        <w:rPr>
          <w:sz w:val="22"/>
          <w:szCs w:val="22"/>
        </w:rPr>
      </w:pPr>
    </w:p>
    <w:p w14:paraId="6E586829" w14:textId="77777777" w:rsidR="00E82D10" w:rsidRPr="007F0C26" w:rsidRDefault="00E82D10" w:rsidP="00E82D10">
      <w:pPr>
        <w:jc w:val="both"/>
        <w:rPr>
          <w:sz w:val="22"/>
          <w:szCs w:val="22"/>
        </w:rPr>
      </w:pPr>
      <w:r w:rsidRPr="007F0C26">
        <w:rPr>
          <w:sz w:val="22"/>
          <w:szCs w:val="22"/>
        </w:rPr>
        <w:t>The supplier</w:t>
      </w:r>
      <w:r w:rsidR="006425B5" w:rsidRPr="007F0C26">
        <w:rPr>
          <w:sz w:val="22"/>
          <w:szCs w:val="22"/>
        </w:rPr>
        <w:t>s</w:t>
      </w:r>
      <w:r w:rsidRPr="007F0C26">
        <w:rPr>
          <w:sz w:val="22"/>
          <w:szCs w:val="22"/>
        </w:rPr>
        <w:t xml:space="preserve"> will comply with all applicable legislation and codes of practice, including, where applicable, all legislation and statutory guidance relevant to the safeguarding and protection of children and vulnerable adults and with the British Council’s Child Protection Policy; in addition the supplier</w:t>
      </w:r>
      <w:r w:rsidR="00F6222D" w:rsidRPr="007F0C26">
        <w:rPr>
          <w:sz w:val="22"/>
          <w:szCs w:val="22"/>
        </w:rPr>
        <w:t>s</w:t>
      </w:r>
      <w:r w:rsidRPr="007F0C26">
        <w:rPr>
          <w:sz w:val="22"/>
          <w:szCs w:val="22"/>
        </w:rPr>
        <w:t xml:space="preserve"> will ensure that where </w:t>
      </w:r>
      <w:r w:rsidR="00F6222D" w:rsidRPr="007F0C26">
        <w:rPr>
          <w:sz w:val="22"/>
          <w:szCs w:val="22"/>
        </w:rPr>
        <w:t>they engage</w:t>
      </w:r>
      <w:r w:rsidRPr="007F0C26">
        <w:rPr>
          <w:sz w:val="22"/>
          <w:szCs w:val="22"/>
        </w:rPr>
        <w:t xml:space="preserve"> any other party to supply any of the services under this agreement that that party will also comply with the same requirements as if they were a party to this agreement.</w:t>
      </w:r>
    </w:p>
    <w:p w14:paraId="50A0ED79" w14:textId="77777777" w:rsidR="00014462" w:rsidRPr="007F0C26" w:rsidRDefault="00014462" w:rsidP="00423998">
      <w:pPr>
        <w:jc w:val="both"/>
        <w:rPr>
          <w:sz w:val="22"/>
          <w:szCs w:val="22"/>
        </w:rPr>
      </w:pPr>
    </w:p>
    <w:p w14:paraId="48C3091B" w14:textId="77777777" w:rsidR="00014462" w:rsidRPr="007F0C26" w:rsidRDefault="00014462" w:rsidP="00423998">
      <w:pPr>
        <w:jc w:val="both"/>
        <w:rPr>
          <w:sz w:val="22"/>
          <w:szCs w:val="22"/>
        </w:rPr>
      </w:pPr>
      <w:r w:rsidRPr="007F0C26">
        <w:rPr>
          <w:sz w:val="22"/>
          <w:szCs w:val="22"/>
        </w:rPr>
        <w:t xml:space="preserve">All relevant policies that suppliers are expected to adhere to can be found on the British Council website – </w:t>
      </w:r>
      <w:hyperlink r:id="rId13" w:history="1">
        <w:r w:rsidR="0014352D" w:rsidRPr="007F0C26">
          <w:rPr>
            <w:rStyle w:val="Hyperlink"/>
            <w:sz w:val="22"/>
            <w:szCs w:val="22"/>
          </w:rPr>
          <w:t>http://www.britishcouncil.org/about/policies</w:t>
        </w:r>
      </w:hyperlink>
      <w:r w:rsidR="0014352D" w:rsidRPr="007F0C26">
        <w:rPr>
          <w:sz w:val="22"/>
          <w:szCs w:val="22"/>
        </w:rPr>
        <w:t xml:space="preserve">. </w:t>
      </w:r>
      <w:r w:rsidRPr="007F0C26">
        <w:rPr>
          <w:sz w:val="22"/>
          <w:szCs w:val="22"/>
        </w:rPr>
        <w:t>The list of policies includes (but it is not limited to):</w:t>
      </w:r>
    </w:p>
    <w:p w14:paraId="7D413BF4" w14:textId="77777777" w:rsidR="00014462" w:rsidRPr="007F0C26" w:rsidRDefault="00014462" w:rsidP="00423998">
      <w:pPr>
        <w:jc w:val="both"/>
        <w:rPr>
          <w:sz w:val="22"/>
          <w:szCs w:val="22"/>
        </w:rPr>
      </w:pPr>
    </w:p>
    <w:p w14:paraId="4AA5F61A" w14:textId="77777777" w:rsidR="0014352D" w:rsidRPr="007F0C26" w:rsidRDefault="00014462" w:rsidP="00423998">
      <w:pPr>
        <w:jc w:val="both"/>
        <w:rPr>
          <w:sz w:val="22"/>
          <w:szCs w:val="22"/>
        </w:rPr>
      </w:pPr>
      <w:r w:rsidRPr="007F0C26">
        <w:rPr>
          <w:sz w:val="22"/>
          <w:szCs w:val="22"/>
        </w:rPr>
        <w:t xml:space="preserve">- </w:t>
      </w:r>
      <w:r w:rsidR="0014352D" w:rsidRPr="007F0C26">
        <w:rPr>
          <w:sz w:val="22"/>
          <w:szCs w:val="22"/>
        </w:rPr>
        <w:t>Anti-Fraud and Corruption</w:t>
      </w:r>
    </w:p>
    <w:p w14:paraId="5BDF2407" w14:textId="77777777" w:rsidR="0014352D" w:rsidRPr="007F0C26" w:rsidRDefault="0014352D" w:rsidP="00423998">
      <w:pPr>
        <w:jc w:val="both"/>
        <w:rPr>
          <w:sz w:val="22"/>
          <w:szCs w:val="22"/>
        </w:rPr>
      </w:pPr>
      <w:r w:rsidRPr="007F0C26">
        <w:rPr>
          <w:sz w:val="22"/>
          <w:szCs w:val="22"/>
        </w:rPr>
        <w:t xml:space="preserve">- </w:t>
      </w:r>
      <w:r w:rsidR="00014462" w:rsidRPr="007F0C26">
        <w:rPr>
          <w:sz w:val="22"/>
          <w:szCs w:val="22"/>
        </w:rPr>
        <w:t>Child Protection Policy</w:t>
      </w:r>
    </w:p>
    <w:p w14:paraId="1A75FF8E" w14:textId="77777777" w:rsidR="00014462" w:rsidRPr="007F0C26" w:rsidRDefault="00014462" w:rsidP="00423998">
      <w:pPr>
        <w:jc w:val="both"/>
        <w:rPr>
          <w:sz w:val="22"/>
          <w:szCs w:val="22"/>
        </w:rPr>
      </w:pPr>
      <w:r w:rsidRPr="007F0C26">
        <w:rPr>
          <w:sz w:val="22"/>
          <w:szCs w:val="22"/>
        </w:rPr>
        <w:t>- Equal Opportunities Policy</w:t>
      </w:r>
    </w:p>
    <w:p w14:paraId="3BD9AA5A" w14:textId="77777777" w:rsidR="0014352D" w:rsidRPr="007F0C26" w:rsidRDefault="0014352D" w:rsidP="00423998">
      <w:pPr>
        <w:jc w:val="both"/>
        <w:rPr>
          <w:sz w:val="22"/>
          <w:szCs w:val="22"/>
        </w:rPr>
      </w:pPr>
      <w:r w:rsidRPr="007F0C26">
        <w:rPr>
          <w:sz w:val="22"/>
          <w:szCs w:val="22"/>
        </w:rPr>
        <w:t>- Fair Trading</w:t>
      </w:r>
    </w:p>
    <w:p w14:paraId="28690847" w14:textId="77777777" w:rsidR="00014462" w:rsidRPr="007F0C26" w:rsidRDefault="00014462" w:rsidP="00423998">
      <w:pPr>
        <w:jc w:val="both"/>
        <w:rPr>
          <w:sz w:val="22"/>
          <w:szCs w:val="22"/>
        </w:rPr>
      </w:pPr>
      <w:r w:rsidRPr="007F0C26">
        <w:rPr>
          <w:sz w:val="22"/>
          <w:szCs w:val="22"/>
        </w:rPr>
        <w:t>- Health and Safety Policy</w:t>
      </w:r>
    </w:p>
    <w:p w14:paraId="606F4D81" w14:textId="77777777" w:rsidR="00014462" w:rsidRPr="007F0C26" w:rsidRDefault="00014462" w:rsidP="00423998">
      <w:pPr>
        <w:jc w:val="both"/>
        <w:rPr>
          <w:sz w:val="22"/>
          <w:szCs w:val="22"/>
        </w:rPr>
      </w:pPr>
      <w:r w:rsidRPr="007F0C26">
        <w:rPr>
          <w:sz w:val="22"/>
          <w:szCs w:val="22"/>
        </w:rPr>
        <w:t xml:space="preserve">- Environmental Policy  </w:t>
      </w:r>
    </w:p>
    <w:p w14:paraId="28FD332B" w14:textId="77777777" w:rsidR="00014462" w:rsidRPr="007F0C26" w:rsidRDefault="00014462" w:rsidP="00423998">
      <w:pPr>
        <w:jc w:val="both"/>
        <w:rPr>
          <w:sz w:val="22"/>
          <w:szCs w:val="22"/>
        </w:rPr>
      </w:pPr>
      <w:r w:rsidRPr="007F0C26">
        <w:rPr>
          <w:sz w:val="22"/>
          <w:szCs w:val="22"/>
        </w:rPr>
        <w:t xml:space="preserve">- </w:t>
      </w:r>
      <w:r w:rsidR="0014352D" w:rsidRPr="007F0C26">
        <w:rPr>
          <w:sz w:val="22"/>
          <w:szCs w:val="22"/>
        </w:rPr>
        <w:t>Records Management</w:t>
      </w:r>
    </w:p>
    <w:p w14:paraId="14A0C247" w14:textId="77777777" w:rsidR="00014462" w:rsidRPr="007F0C26" w:rsidRDefault="00014462" w:rsidP="00423998">
      <w:pPr>
        <w:jc w:val="both"/>
        <w:rPr>
          <w:sz w:val="22"/>
          <w:szCs w:val="22"/>
        </w:rPr>
      </w:pPr>
      <w:r w:rsidRPr="007F0C26">
        <w:rPr>
          <w:sz w:val="22"/>
          <w:szCs w:val="22"/>
        </w:rPr>
        <w:t xml:space="preserve">- </w:t>
      </w:r>
      <w:r w:rsidR="0014352D" w:rsidRPr="007F0C26">
        <w:rPr>
          <w:sz w:val="22"/>
          <w:szCs w:val="22"/>
        </w:rPr>
        <w:t>Privacy</w:t>
      </w:r>
    </w:p>
    <w:p w14:paraId="7649E678" w14:textId="77777777" w:rsidR="00014462" w:rsidRPr="007F0C26" w:rsidRDefault="00014462" w:rsidP="00423998">
      <w:pPr>
        <w:jc w:val="both"/>
        <w:rPr>
          <w:sz w:val="22"/>
          <w:szCs w:val="22"/>
        </w:rPr>
      </w:pPr>
    </w:p>
    <w:p w14:paraId="0C1B9124" w14:textId="77777777" w:rsidR="00C66FF9" w:rsidRPr="007F0C26" w:rsidRDefault="00014462" w:rsidP="00423998">
      <w:pPr>
        <w:jc w:val="both"/>
        <w:rPr>
          <w:sz w:val="22"/>
          <w:szCs w:val="22"/>
        </w:rPr>
      </w:pPr>
      <w:r w:rsidRPr="007F0C26">
        <w:rPr>
          <w:sz w:val="22"/>
          <w:szCs w:val="22"/>
        </w:rPr>
        <w:t xml:space="preserve">Mandatory due diligence information will form part of your response to this ITT. </w:t>
      </w:r>
      <w:r w:rsidR="003F466F" w:rsidRPr="007F0C26">
        <w:rPr>
          <w:sz w:val="22"/>
          <w:szCs w:val="22"/>
        </w:rPr>
        <w:t xml:space="preserve"> You are req</w:t>
      </w:r>
      <w:r w:rsidR="00083C27" w:rsidRPr="007F0C26">
        <w:rPr>
          <w:sz w:val="22"/>
          <w:szCs w:val="22"/>
        </w:rPr>
        <w:t>uired</w:t>
      </w:r>
      <w:r w:rsidR="003F466F" w:rsidRPr="007F0C26">
        <w:rPr>
          <w:sz w:val="22"/>
          <w:szCs w:val="22"/>
        </w:rPr>
        <w:t xml:space="preserve"> to complete</w:t>
      </w:r>
      <w:r w:rsidR="005632DE" w:rsidRPr="007F0C26">
        <w:rPr>
          <w:sz w:val="22"/>
          <w:szCs w:val="22"/>
        </w:rPr>
        <w:t xml:space="preserve"> the</w:t>
      </w:r>
      <w:r w:rsidR="003F466F" w:rsidRPr="007F0C26">
        <w:rPr>
          <w:sz w:val="22"/>
          <w:szCs w:val="22"/>
        </w:rPr>
        <w:t xml:space="preserve"> </w:t>
      </w:r>
      <w:r w:rsidR="005632DE" w:rsidRPr="007F0C26">
        <w:rPr>
          <w:sz w:val="22"/>
          <w:szCs w:val="22"/>
        </w:rPr>
        <w:t>information related to “mandatory and discretionary rejection”</w:t>
      </w:r>
      <w:r w:rsidR="003F466F" w:rsidRPr="007F0C26">
        <w:rPr>
          <w:sz w:val="22"/>
          <w:szCs w:val="22"/>
        </w:rPr>
        <w:t xml:space="preserve"> as part of your response</w:t>
      </w:r>
      <w:r w:rsidR="00672897" w:rsidRPr="007F0C26">
        <w:rPr>
          <w:sz w:val="22"/>
          <w:szCs w:val="22"/>
        </w:rPr>
        <w:t xml:space="preserve">. </w:t>
      </w:r>
    </w:p>
    <w:p w14:paraId="189BDC2F" w14:textId="77777777" w:rsidR="00083C27" w:rsidRPr="007F0C26" w:rsidRDefault="00083C27" w:rsidP="005419FE">
      <w:pPr>
        <w:jc w:val="both"/>
        <w:rPr>
          <w:sz w:val="22"/>
          <w:szCs w:val="22"/>
        </w:rPr>
      </w:pPr>
    </w:p>
    <w:p w14:paraId="2E5AC334" w14:textId="77777777" w:rsidR="005419FE" w:rsidRPr="007F0C26" w:rsidRDefault="005419FE" w:rsidP="00423998">
      <w:pPr>
        <w:jc w:val="both"/>
        <w:rPr>
          <w:sz w:val="22"/>
          <w:szCs w:val="22"/>
        </w:rPr>
      </w:pPr>
      <w:r w:rsidRPr="007F0C26">
        <w:rPr>
          <w:sz w:val="22"/>
          <w:szCs w:val="22"/>
        </w:rPr>
        <w:t xml:space="preserve">The British Council’s contracting and commercial approach in respect of the required services is set out at </w:t>
      </w:r>
      <w:r w:rsidR="00DD115F" w:rsidRPr="007F0C26">
        <w:rPr>
          <w:sz w:val="22"/>
          <w:szCs w:val="22"/>
        </w:rPr>
        <w:t>for each of the Lots in their respective Schedules</w:t>
      </w:r>
      <w:r w:rsidRPr="007F0C26">
        <w:rPr>
          <w:sz w:val="22"/>
          <w:szCs w:val="22"/>
        </w:rPr>
        <w:t xml:space="preserve"> (the “Contract”).  By submitting a tender, you are agreeing to be bound by the terms of this ITT and the Contract without further negotiation or amendment.</w:t>
      </w:r>
    </w:p>
    <w:p w14:paraId="6AFF6A58" w14:textId="77777777" w:rsidR="005419FE" w:rsidRPr="007F0C26" w:rsidRDefault="005419FE" w:rsidP="00423998">
      <w:pPr>
        <w:jc w:val="both"/>
        <w:rPr>
          <w:sz w:val="22"/>
          <w:szCs w:val="22"/>
        </w:rPr>
      </w:pPr>
    </w:p>
    <w:p w14:paraId="639FA49B" w14:textId="49F4B66B" w:rsidR="005460D4" w:rsidRPr="007F0C26" w:rsidRDefault="005419FE" w:rsidP="002B6805">
      <w:pPr>
        <w:jc w:val="both"/>
        <w:rPr>
          <w:sz w:val="22"/>
          <w:szCs w:val="22"/>
        </w:rPr>
      </w:pPr>
      <w:r w:rsidRPr="007F0C26">
        <w:rPr>
          <w:sz w:val="22"/>
          <w:szCs w:val="22"/>
        </w:rPr>
        <w:t xml:space="preserve">If the terms of the Contract render the proposals in your tender unworkable, you should submit a clarification in accordance with Section </w:t>
      </w:r>
      <w:r w:rsidR="00DD115F" w:rsidRPr="007F0C26">
        <w:rPr>
          <w:sz w:val="22"/>
          <w:szCs w:val="22"/>
        </w:rPr>
        <w:t>11</w:t>
      </w:r>
      <w:r w:rsidR="003F466F" w:rsidRPr="007F0C26">
        <w:rPr>
          <w:sz w:val="22"/>
          <w:szCs w:val="22"/>
        </w:rPr>
        <w:t xml:space="preserve"> </w:t>
      </w:r>
      <w:r w:rsidRPr="007F0C26">
        <w:rPr>
          <w:sz w:val="22"/>
          <w:szCs w:val="22"/>
        </w:rPr>
        <w:t>of this ITT (</w:t>
      </w:r>
      <w:r w:rsidR="003F466F" w:rsidRPr="007F0C26">
        <w:rPr>
          <w:sz w:val="22"/>
          <w:szCs w:val="22"/>
        </w:rPr>
        <w:t>Clarification Questions</w:t>
      </w:r>
      <w:r w:rsidRPr="007F0C26">
        <w:rPr>
          <w:sz w:val="22"/>
          <w:szCs w:val="22"/>
        </w:rPr>
        <w:t xml:space="preserve">) by </w:t>
      </w:r>
      <w:r w:rsidR="002B6805">
        <w:rPr>
          <w:sz w:val="22"/>
          <w:szCs w:val="22"/>
        </w:rPr>
        <w:t>10 June 2015</w:t>
      </w:r>
      <w:r w:rsidR="00DD115F" w:rsidRPr="007F0C26">
        <w:rPr>
          <w:sz w:val="22"/>
          <w:szCs w:val="22"/>
        </w:rPr>
        <w:t xml:space="preserve"> </w:t>
      </w:r>
      <w:r w:rsidRPr="007F0C26">
        <w:rPr>
          <w:sz w:val="22"/>
          <w:szCs w:val="22"/>
        </w:rPr>
        <w:t xml:space="preserve">and the British Council will consider whether any amendment to the Contract is required.  Any amendments shall be published via email </w:t>
      </w:r>
      <w:r w:rsidR="003F466F" w:rsidRPr="007F0C26">
        <w:rPr>
          <w:sz w:val="22"/>
          <w:szCs w:val="22"/>
        </w:rPr>
        <w:t xml:space="preserve">by </w:t>
      </w:r>
      <w:r w:rsidR="002B6805">
        <w:rPr>
          <w:sz w:val="22"/>
          <w:szCs w:val="22"/>
        </w:rPr>
        <w:t xml:space="preserve">14 June 2015 </w:t>
      </w:r>
      <w:r w:rsidRPr="007F0C26">
        <w:rPr>
          <w:sz w:val="22"/>
          <w:szCs w:val="22"/>
        </w:rPr>
        <w:t>and shall apply to all tenderers.  Any amendments which are proposed but not approved by the British Council through this process will not be acceptable and may be construed as a rejection of the terms leading to the disqualification of the tender.</w:t>
      </w:r>
    </w:p>
    <w:p w14:paraId="7E7ACB36" w14:textId="77777777" w:rsidR="003F466F" w:rsidRPr="007F0C26" w:rsidRDefault="003F466F" w:rsidP="00423998">
      <w:pPr>
        <w:jc w:val="both"/>
        <w:rPr>
          <w:sz w:val="22"/>
          <w:szCs w:val="22"/>
        </w:rPr>
      </w:pPr>
    </w:p>
    <w:p w14:paraId="47D2CEF4" w14:textId="77777777" w:rsidR="003F466F" w:rsidRPr="007F0C26" w:rsidRDefault="003F466F" w:rsidP="00423998">
      <w:pPr>
        <w:jc w:val="both"/>
        <w:rPr>
          <w:sz w:val="22"/>
          <w:szCs w:val="22"/>
        </w:rPr>
      </w:pPr>
      <w:r w:rsidRPr="007F0C26">
        <w:rPr>
          <w:sz w:val="22"/>
          <w:szCs w:val="22"/>
        </w:rPr>
        <w:t>This document does not constitute an offer to provide goods and/or services to the British Council.</w:t>
      </w:r>
    </w:p>
    <w:p w14:paraId="7D5A35B0" w14:textId="77777777" w:rsidR="003F466F" w:rsidRPr="007F0C26" w:rsidRDefault="003F466F" w:rsidP="00423998">
      <w:pPr>
        <w:jc w:val="both"/>
        <w:rPr>
          <w:sz w:val="22"/>
          <w:szCs w:val="22"/>
        </w:rPr>
      </w:pPr>
    </w:p>
    <w:p w14:paraId="08CA92FB" w14:textId="77777777" w:rsidR="003F466F" w:rsidRPr="007F0C26" w:rsidRDefault="003F466F" w:rsidP="00423998">
      <w:pPr>
        <w:jc w:val="both"/>
        <w:rPr>
          <w:sz w:val="22"/>
          <w:szCs w:val="22"/>
        </w:rPr>
      </w:pPr>
      <w:r w:rsidRPr="007F0C26">
        <w:rPr>
          <w:sz w:val="22"/>
          <w:szCs w:val="22"/>
        </w:rPr>
        <w:t>All costs incurred in the preparation of the proposal are the supplier’s responsibility.</w:t>
      </w:r>
    </w:p>
    <w:p w14:paraId="5E756C57" w14:textId="77777777" w:rsidR="000F3505" w:rsidRPr="007F0C26" w:rsidRDefault="000F3505" w:rsidP="00423998">
      <w:pPr>
        <w:jc w:val="both"/>
        <w:rPr>
          <w:sz w:val="22"/>
          <w:szCs w:val="22"/>
        </w:rPr>
      </w:pPr>
    </w:p>
    <w:p w14:paraId="59CA388B" w14:textId="77777777" w:rsidR="000F3505" w:rsidRPr="007F0C26" w:rsidRDefault="000F3505" w:rsidP="00423998">
      <w:pPr>
        <w:jc w:val="both"/>
        <w:rPr>
          <w:sz w:val="22"/>
          <w:szCs w:val="22"/>
        </w:rPr>
      </w:pPr>
      <w:r w:rsidRPr="007F0C26">
        <w:rPr>
          <w:sz w:val="22"/>
          <w:szCs w:val="22"/>
        </w:rPr>
        <w:t>The British Council reserves the right to request reference information.</w:t>
      </w:r>
      <w:r w:rsidR="005419FE" w:rsidRPr="007F0C26">
        <w:rPr>
          <w:sz w:val="22"/>
          <w:szCs w:val="22"/>
        </w:rPr>
        <w:t xml:space="preserve"> </w:t>
      </w:r>
    </w:p>
    <w:p w14:paraId="3DE81EC3" w14:textId="77777777" w:rsidR="003F466F" w:rsidRPr="007F0C26" w:rsidRDefault="003F466F" w:rsidP="00423998">
      <w:pPr>
        <w:jc w:val="both"/>
        <w:rPr>
          <w:sz w:val="22"/>
          <w:szCs w:val="22"/>
        </w:rPr>
      </w:pPr>
    </w:p>
    <w:p w14:paraId="0CF0F8C2" w14:textId="77777777" w:rsidR="003F466F" w:rsidRPr="007F0C26" w:rsidRDefault="003F466F" w:rsidP="00423998">
      <w:pPr>
        <w:jc w:val="both"/>
        <w:rPr>
          <w:sz w:val="22"/>
          <w:szCs w:val="22"/>
        </w:rPr>
      </w:pPr>
      <w:r w:rsidRPr="007F0C26">
        <w:rPr>
          <w:sz w:val="22"/>
          <w:szCs w:val="22"/>
        </w:rPr>
        <w:t>The British Council is not obliged to award a contract for these services and reserves the right to withdraw from the procurement process at any stage.</w:t>
      </w:r>
    </w:p>
    <w:p w14:paraId="1383DCC2" w14:textId="77777777" w:rsidR="00014462" w:rsidRPr="007F0C26" w:rsidRDefault="00014462" w:rsidP="00ED0FD1">
      <w:pPr>
        <w:rPr>
          <w:sz w:val="22"/>
          <w:szCs w:val="22"/>
        </w:rPr>
      </w:pPr>
    </w:p>
    <w:p w14:paraId="44B8AD62" w14:textId="77777777" w:rsidR="00014462" w:rsidRPr="007F0C26" w:rsidRDefault="00611415" w:rsidP="00263945">
      <w:pPr>
        <w:pStyle w:val="Heading1"/>
        <w:rPr>
          <w:rFonts w:ascii="Arial" w:hAnsi="Arial" w:cs="Arial"/>
          <w:sz w:val="22"/>
          <w:szCs w:val="22"/>
        </w:rPr>
      </w:pPr>
      <w:r w:rsidRPr="007F0C26">
        <w:rPr>
          <w:rFonts w:ascii="Arial" w:hAnsi="Arial" w:cs="Arial"/>
          <w:sz w:val="22"/>
          <w:szCs w:val="22"/>
        </w:rPr>
        <w:t>Confidentiality</w:t>
      </w:r>
    </w:p>
    <w:p w14:paraId="7BE05733" w14:textId="77777777" w:rsidR="00014462" w:rsidRPr="007F0C26" w:rsidRDefault="00014462" w:rsidP="00423998">
      <w:pPr>
        <w:jc w:val="both"/>
        <w:rPr>
          <w:sz w:val="22"/>
          <w:szCs w:val="22"/>
        </w:rPr>
      </w:pPr>
      <w:r w:rsidRPr="007F0C26">
        <w:rPr>
          <w:sz w:val="22"/>
          <w:szCs w:val="22"/>
        </w:rPr>
        <w:t>All information contained within this document is confidential and is provided only to give suppliers an adequate understanding of the British Council’s requirements and under no circumstances should be disclosed to a third party without the British Council’s consent.</w:t>
      </w:r>
    </w:p>
    <w:p w14:paraId="687E2E1F" w14:textId="77777777" w:rsidR="00014462" w:rsidRPr="007F0C26" w:rsidRDefault="00014462" w:rsidP="00423998">
      <w:pPr>
        <w:jc w:val="both"/>
        <w:rPr>
          <w:sz w:val="22"/>
          <w:szCs w:val="22"/>
        </w:rPr>
      </w:pPr>
    </w:p>
    <w:p w14:paraId="4BBC38FF" w14:textId="77777777" w:rsidR="00014462" w:rsidRPr="007F0C26" w:rsidRDefault="00014462" w:rsidP="00423998">
      <w:pPr>
        <w:jc w:val="both"/>
        <w:rPr>
          <w:sz w:val="22"/>
          <w:szCs w:val="22"/>
        </w:rPr>
      </w:pPr>
      <w:r w:rsidRPr="007F0C26">
        <w:rPr>
          <w:sz w:val="22"/>
          <w:szCs w:val="22"/>
        </w:rPr>
        <w:t xml:space="preserve">The contents of this ITT are being made available by the British Council on condition that: </w:t>
      </w:r>
    </w:p>
    <w:p w14:paraId="0EE37165" w14:textId="77777777" w:rsidR="00423998" w:rsidRPr="007F0C26" w:rsidRDefault="00423998" w:rsidP="00423998">
      <w:pPr>
        <w:jc w:val="both"/>
        <w:rPr>
          <w:sz w:val="22"/>
          <w:szCs w:val="22"/>
        </w:rPr>
      </w:pPr>
    </w:p>
    <w:p w14:paraId="4681F29A" w14:textId="77777777" w:rsidR="00014462" w:rsidRPr="007F0C26" w:rsidRDefault="00014462" w:rsidP="001C267F">
      <w:pPr>
        <w:numPr>
          <w:ilvl w:val="0"/>
          <w:numId w:val="7"/>
        </w:numPr>
        <w:ind w:left="360"/>
        <w:jc w:val="both"/>
        <w:rPr>
          <w:sz w:val="22"/>
          <w:szCs w:val="22"/>
        </w:rPr>
      </w:pPr>
      <w:r w:rsidRPr="007F0C26">
        <w:rPr>
          <w:sz w:val="22"/>
          <w:szCs w:val="22"/>
        </w:rPr>
        <w:t>Tenderers shall at all times treat the contents of the ITT and any related documents (together called the ‘Information’) as confidential, save in so far as they are already in the public domain;</w:t>
      </w:r>
    </w:p>
    <w:p w14:paraId="0244DFA8" w14:textId="77777777" w:rsidR="00584F51" w:rsidRPr="007F0C26" w:rsidRDefault="00584F51" w:rsidP="001C267F">
      <w:pPr>
        <w:ind w:left="360"/>
        <w:jc w:val="both"/>
        <w:rPr>
          <w:sz w:val="22"/>
          <w:szCs w:val="22"/>
        </w:rPr>
      </w:pPr>
    </w:p>
    <w:p w14:paraId="2744DE1D" w14:textId="77777777" w:rsidR="00014462" w:rsidRPr="007F0C26" w:rsidRDefault="00014462" w:rsidP="001C267F">
      <w:pPr>
        <w:numPr>
          <w:ilvl w:val="0"/>
          <w:numId w:val="7"/>
        </w:numPr>
        <w:ind w:left="360"/>
        <w:jc w:val="both"/>
        <w:rPr>
          <w:sz w:val="22"/>
          <w:szCs w:val="22"/>
        </w:rPr>
      </w:pPr>
      <w:r w:rsidRPr="007F0C26">
        <w:rPr>
          <w:sz w:val="22"/>
          <w:szCs w:val="22"/>
        </w:rPr>
        <w:t>Tenderers shall not disclose, copy, reproduce, distribute or pass any of the Information to any other person at any time;</w:t>
      </w:r>
    </w:p>
    <w:p w14:paraId="1809CD37" w14:textId="77777777" w:rsidR="00584F51" w:rsidRPr="007F0C26" w:rsidRDefault="00584F51" w:rsidP="001C267F">
      <w:pPr>
        <w:jc w:val="both"/>
        <w:rPr>
          <w:sz w:val="22"/>
          <w:szCs w:val="22"/>
        </w:rPr>
      </w:pPr>
    </w:p>
    <w:p w14:paraId="4B1276D2" w14:textId="77777777" w:rsidR="00014462" w:rsidRPr="007F0C26" w:rsidRDefault="00014462" w:rsidP="001C267F">
      <w:pPr>
        <w:numPr>
          <w:ilvl w:val="0"/>
          <w:numId w:val="7"/>
        </w:numPr>
        <w:ind w:left="360"/>
        <w:jc w:val="both"/>
        <w:rPr>
          <w:sz w:val="22"/>
          <w:szCs w:val="22"/>
        </w:rPr>
      </w:pPr>
      <w:r w:rsidRPr="007F0C26">
        <w:rPr>
          <w:sz w:val="22"/>
          <w:szCs w:val="22"/>
        </w:rPr>
        <w:t>Tenderers shall not use any of the Information for any purpose other than for the purposes of submitting (or deciding whether to submit) a Tender; and</w:t>
      </w:r>
    </w:p>
    <w:p w14:paraId="1E6526D7" w14:textId="77777777" w:rsidR="00584F51" w:rsidRPr="007F0C26" w:rsidRDefault="00584F51" w:rsidP="001C267F">
      <w:pPr>
        <w:jc w:val="both"/>
        <w:rPr>
          <w:sz w:val="22"/>
          <w:szCs w:val="22"/>
        </w:rPr>
      </w:pPr>
    </w:p>
    <w:p w14:paraId="298FC3B3" w14:textId="77777777" w:rsidR="00014462" w:rsidRPr="007F0C26" w:rsidRDefault="00014462" w:rsidP="001C267F">
      <w:pPr>
        <w:numPr>
          <w:ilvl w:val="0"/>
          <w:numId w:val="7"/>
        </w:numPr>
        <w:ind w:left="360"/>
        <w:jc w:val="both"/>
        <w:rPr>
          <w:sz w:val="22"/>
          <w:szCs w:val="22"/>
        </w:rPr>
      </w:pPr>
      <w:r w:rsidRPr="007F0C26">
        <w:rPr>
          <w:sz w:val="22"/>
          <w:szCs w:val="22"/>
        </w:rPr>
        <w:t>Tenderers shall not undertake any publicity activity within any section of the media.</w:t>
      </w:r>
    </w:p>
    <w:p w14:paraId="0B536958" w14:textId="77777777" w:rsidR="002641CD" w:rsidRPr="007F0C26" w:rsidRDefault="002641CD" w:rsidP="00423998">
      <w:pPr>
        <w:jc w:val="both"/>
        <w:rPr>
          <w:sz w:val="22"/>
          <w:szCs w:val="22"/>
        </w:rPr>
      </w:pPr>
    </w:p>
    <w:p w14:paraId="19FD1B1B" w14:textId="77777777" w:rsidR="00014462" w:rsidRPr="007F0C26" w:rsidRDefault="00014462" w:rsidP="00423998">
      <w:pPr>
        <w:jc w:val="both"/>
        <w:rPr>
          <w:sz w:val="22"/>
          <w:szCs w:val="22"/>
        </w:rPr>
      </w:pPr>
      <w:r w:rsidRPr="007F0C26">
        <w:rPr>
          <w:sz w:val="22"/>
          <w:szCs w:val="22"/>
        </w:rPr>
        <w:t>Tenderers may disclose, distribute or pass any of the Information to the Tenderer’s advisers, sub-contractors or to another person provided that either:</w:t>
      </w:r>
    </w:p>
    <w:p w14:paraId="1E058EE3" w14:textId="77777777" w:rsidR="00423998" w:rsidRPr="007F0C26" w:rsidRDefault="00423998" w:rsidP="00423998">
      <w:pPr>
        <w:jc w:val="both"/>
        <w:rPr>
          <w:sz w:val="22"/>
          <w:szCs w:val="22"/>
        </w:rPr>
      </w:pPr>
    </w:p>
    <w:p w14:paraId="56475728" w14:textId="77777777" w:rsidR="00014462" w:rsidRPr="007F0C26" w:rsidRDefault="00014462" w:rsidP="001C267F">
      <w:pPr>
        <w:numPr>
          <w:ilvl w:val="0"/>
          <w:numId w:val="8"/>
        </w:numPr>
        <w:ind w:left="360"/>
        <w:jc w:val="both"/>
        <w:rPr>
          <w:sz w:val="22"/>
          <w:szCs w:val="22"/>
        </w:rPr>
      </w:pPr>
      <w:r w:rsidRPr="007F0C26">
        <w:rPr>
          <w:sz w:val="22"/>
          <w:szCs w:val="22"/>
        </w:rPr>
        <w:t>This is done for the sole purpose of enabling a Tender to be submitted and the person receiving the Information undertakes in writing to keep the Information confidential on the same terms as if that person were the Tenderer; or</w:t>
      </w:r>
    </w:p>
    <w:p w14:paraId="09E77852" w14:textId="77777777" w:rsidR="00584F51" w:rsidRPr="007F0C26" w:rsidRDefault="00584F51" w:rsidP="001C267F">
      <w:pPr>
        <w:ind w:left="360"/>
        <w:jc w:val="both"/>
        <w:rPr>
          <w:sz w:val="22"/>
          <w:szCs w:val="22"/>
        </w:rPr>
      </w:pPr>
    </w:p>
    <w:p w14:paraId="0FFF8CA7" w14:textId="77777777" w:rsidR="00014462" w:rsidRPr="007F0C26" w:rsidRDefault="00014462" w:rsidP="001C267F">
      <w:pPr>
        <w:numPr>
          <w:ilvl w:val="0"/>
          <w:numId w:val="8"/>
        </w:numPr>
        <w:ind w:left="360"/>
        <w:jc w:val="both"/>
        <w:rPr>
          <w:sz w:val="22"/>
          <w:szCs w:val="22"/>
        </w:rPr>
      </w:pPr>
      <w:r w:rsidRPr="007F0C26">
        <w:rPr>
          <w:sz w:val="22"/>
          <w:szCs w:val="22"/>
        </w:rPr>
        <w:t>The Tenderer obtains the prior written consent of the British Council in relation to such disclosure, distribution or passing of Information; or</w:t>
      </w:r>
    </w:p>
    <w:p w14:paraId="59C3923F" w14:textId="77777777" w:rsidR="00584F51" w:rsidRPr="007F0C26" w:rsidRDefault="00584F51" w:rsidP="001C267F">
      <w:pPr>
        <w:jc w:val="both"/>
        <w:rPr>
          <w:sz w:val="22"/>
          <w:szCs w:val="22"/>
        </w:rPr>
      </w:pPr>
    </w:p>
    <w:p w14:paraId="3ECE61D7" w14:textId="77777777" w:rsidR="00014462" w:rsidRPr="007F0C26" w:rsidRDefault="00014462" w:rsidP="001C267F">
      <w:pPr>
        <w:numPr>
          <w:ilvl w:val="0"/>
          <w:numId w:val="8"/>
        </w:numPr>
        <w:ind w:left="360"/>
        <w:jc w:val="both"/>
        <w:rPr>
          <w:sz w:val="22"/>
          <w:szCs w:val="22"/>
        </w:rPr>
      </w:pPr>
      <w:r w:rsidRPr="007F0C26">
        <w:rPr>
          <w:sz w:val="22"/>
          <w:szCs w:val="22"/>
        </w:rPr>
        <w:t>The disclosure is made for the sole purpose of obtaining legal advice from external lawyers in relation to the procurement or to any Framework Agreement arising from it; or</w:t>
      </w:r>
    </w:p>
    <w:p w14:paraId="0E8C3E9D" w14:textId="77777777" w:rsidR="00584F51" w:rsidRPr="007F0C26" w:rsidRDefault="00584F51" w:rsidP="001C267F">
      <w:pPr>
        <w:jc w:val="both"/>
        <w:rPr>
          <w:sz w:val="22"/>
          <w:szCs w:val="22"/>
        </w:rPr>
      </w:pPr>
    </w:p>
    <w:p w14:paraId="354AC7C8" w14:textId="77777777" w:rsidR="00014462" w:rsidRPr="007F0C26" w:rsidRDefault="00014462" w:rsidP="001C267F">
      <w:pPr>
        <w:numPr>
          <w:ilvl w:val="0"/>
          <w:numId w:val="8"/>
        </w:numPr>
        <w:ind w:left="360"/>
        <w:jc w:val="both"/>
        <w:rPr>
          <w:sz w:val="22"/>
          <w:szCs w:val="22"/>
        </w:rPr>
      </w:pPr>
      <w:r w:rsidRPr="007F0C26">
        <w:rPr>
          <w:sz w:val="22"/>
          <w:szCs w:val="22"/>
        </w:rPr>
        <w:t>The Tenderer is legally required to make such a disclosure.</w:t>
      </w:r>
    </w:p>
    <w:p w14:paraId="10DF06B8" w14:textId="77777777" w:rsidR="00014462" w:rsidRPr="007F0C26" w:rsidRDefault="00014462" w:rsidP="00423998">
      <w:pPr>
        <w:ind w:left="720"/>
        <w:jc w:val="both"/>
        <w:rPr>
          <w:sz w:val="22"/>
          <w:szCs w:val="22"/>
        </w:rPr>
      </w:pPr>
    </w:p>
    <w:p w14:paraId="57118A1F" w14:textId="77777777" w:rsidR="00014462" w:rsidRPr="007F0C26" w:rsidRDefault="00014462" w:rsidP="00423998">
      <w:pPr>
        <w:jc w:val="both"/>
        <w:rPr>
          <w:sz w:val="22"/>
          <w:szCs w:val="22"/>
        </w:rPr>
      </w:pPr>
      <w:r w:rsidRPr="007F0C26">
        <w:rPr>
          <w:sz w:val="22"/>
          <w:szCs w:val="22"/>
        </w:rPr>
        <w:t>In relation to the above the definition of ‘person’ includes but is not limited to any person, firm, body or association, corporate or incorporate.</w:t>
      </w:r>
    </w:p>
    <w:p w14:paraId="56ECB9D3" w14:textId="77777777" w:rsidR="00014462" w:rsidRPr="007F0C26" w:rsidRDefault="00014462" w:rsidP="00423998">
      <w:pPr>
        <w:jc w:val="both"/>
        <w:rPr>
          <w:sz w:val="22"/>
          <w:szCs w:val="22"/>
        </w:rPr>
      </w:pPr>
    </w:p>
    <w:p w14:paraId="52A1C970" w14:textId="77777777" w:rsidR="00014462" w:rsidRPr="007F0C26" w:rsidRDefault="00014462" w:rsidP="00423998">
      <w:pPr>
        <w:jc w:val="both"/>
        <w:rPr>
          <w:sz w:val="22"/>
          <w:szCs w:val="22"/>
        </w:rPr>
      </w:pPr>
      <w:r w:rsidRPr="007F0C26">
        <w:rPr>
          <w:sz w:val="22"/>
          <w:szCs w:val="22"/>
        </w:rPr>
        <w:t xml:space="preserve">The British Council may disclose detailed information relating to Tenders to its officers, employees, agents or advisers and the British Council may make any of the </w:t>
      </w:r>
      <w:r w:rsidR="00F66D2E" w:rsidRPr="007F0C26">
        <w:rPr>
          <w:sz w:val="22"/>
          <w:szCs w:val="22"/>
        </w:rPr>
        <w:t>c</w:t>
      </w:r>
      <w:r w:rsidR="00ED0C8B" w:rsidRPr="007F0C26">
        <w:rPr>
          <w:sz w:val="22"/>
          <w:szCs w:val="22"/>
        </w:rPr>
        <w:t>ontractual</w:t>
      </w:r>
      <w:r w:rsidRPr="007F0C26">
        <w:rPr>
          <w:sz w:val="22"/>
          <w:szCs w:val="22"/>
        </w:rPr>
        <w:t xml:space="preserve"> documents available for private inspection by its officers, employees, agents or advisers.  The British Council also reserves the right to disseminate information that is materially relevant to the procurement to all Tenderers, even if the information has only been requested by one Tenderer, subject to the duty to protect each Tenderer's commercial </w:t>
      </w:r>
      <w:r w:rsidRPr="007F0C26">
        <w:rPr>
          <w:sz w:val="22"/>
          <w:szCs w:val="22"/>
        </w:rPr>
        <w:lastRenderedPageBreak/>
        <w:t>confidentiality in relation to its Tender (unless there is a requirement for disclosure under the Freedom of Information Act).</w:t>
      </w:r>
    </w:p>
    <w:p w14:paraId="23B9BC35" w14:textId="77777777" w:rsidR="00BA4998" w:rsidRPr="007F0C26" w:rsidRDefault="00BA4998" w:rsidP="00BA4998">
      <w:pPr>
        <w:pStyle w:val="Heading1"/>
        <w:ind w:left="431" w:hanging="431"/>
        <w:rPr>
          <w:rFonts w:ascii="Arial" w:hAnsi="Arial" w:cs="Arial"/>
          <w:kern w:val="20"/>
          <w:sz w:val="22"/>
          <w:szCs w:val="22"/>
        </w:rPr>
      </w:pPr>
      <w:r w:rsidRPr="007F0C26">
        <w:rPr>
          <w:rFonts w:ascii="Arial" w:hAnsi="Arial" w:cs="Arial"/>
          <w:kern w:val="20"/>
          <w:sz w:val="22"/>
          <w:szCs w:val="22"/>
        </w:rPr>
        <w:t xml:space="preserve">Intellectual Property Rights </w:t>
      </w:r>
    </w:p>
    <w:p w14:paraId="27761406" w14:textId="77777777" w:rsidR="00BA4998" w:rsidRPr="007F0C26" w:rsidRDefault="00BA4998" w:rsidP="00BA4998">
      <w:pPr>
        <w:pStyle w:val="Heading1"/>
        <w:numPr>
          <w:ilvl w:val="0"/>
          <w:numId w:val="0"/>
        </w:numPr>
        <w:jc w:val="both"/>
        <w:rPr>
          <w:rFonts w:ascii="Arial" w:eastAsia="SimSun" w:hAnsi="Arial" w:cs="Arial"/>
          <w:b w:val="0"/>
          <w:bCs w:val="0"/>
          <w:kern w:val="0"/>
          <w:sz w:val="22"/>
          <w:szCs w:val="22"/>
        </w:rPr>
      </w:pPr>
      <w:r w:rsidRPr="007F0C26">
        <w:rPr>
          <w:rFonts w:ascii="Arial" w:eastAsia="SimSun" w:hAnsi="Arial" w:cs="Arial"/>
          <w:b w:val="0"/>
          <w:bCs w:val="0"/>
          <w:kern w:val="0"/>
          <w:sz w:val="22"/>
          <w:szCs w:val="22"/>
        </w:rPr>
        <w:t xml:space="preserve">All IPR belonging to the </w:t>
      </w:r>
      <w:r w:rsidR="0046467B" w:rsidRPr="007F0C26">
        <w:rPr>
          <w:rFonts w:ascii="Arial" w:eastAsia="SimSun" w:hAnsi="Arial" w:cs="Arial"/>
          <w:b w:val="0"/>
          <w:bCs w:val="0"/>
          <w:kern w:val="0"/>
          <w:sz w:val="22"/>
          <w:szCs w:val="22"/>
        </w:rPr>
        <w:t xml:space="preserve">appointed </w:t>
      </w:r>
      <w:r w:rsidRPr="007F0C26">
        <w:rPr>
          <w:rFonts w:ascii="Arial" w:eastAsia="SimSun" w:hAnsi="Arial" w:cs="Arial"/>
          <w:b w:val="0"/>
          <w:bCs w:val="0"/>
          <w:kern w:val="0"/>
          <w:sz w:val="22"/>
          <w:szCs w:val="22"/>
        </w:rPr>
        <w:t>supplier or the British Council before the commencement date of the contract or not created in the course of or in connection with the purpose of the contract (Background IPR), and all third party IPR is and shall remain the exclusive property of the party owning it.</w:t>
      </w:r>
    </w:p>
    <w:p w14:paraId="77EAEAB1" w14:textId="77777777" w:rsidR="00BA4998" w:rsidRPr="007F0C26" w:rsidRDefault="00BA4998" w:rsidP="00BA4998">
      <w:pPr>
        <w:pStyle w:val="MRheading2"/>
        <w:numPr>
          <w:ilvl w:val="0"/>
          <w:numId w:val="0"/>
        </w:numPr>
        <w:spacing w:before="60" w:after="160" w:line="276" w:lineRule="auto"/>
        <w:rPr>
          <w:rFonts w:eastAsia="SimSun" w:cs="Arial"/>
          <w:szCs w:val="22"/>
          <w:lang w:eastAsia="zh-CN"/>
        </w:rPr>
      </w:pPr>
      <w:r w:rsidRPr="007F0C26">
        <w:rPr>
          <w:rFonts w:eastAsia="SimSun" w:cs="Arial"/>
          <w:szCs w:val="22"/>
          <w:lang w:eastAsia="zh-CN"/>
        </w:rPr>
        <w:t xml:space="preserve">The </w:t>
      </w:r>
      <w:r w:rsidR="0046467B" w:rsidRPr="007F0C26">
        <w:rPr>
          <w:rFonts w:eastAsia="SimSun" w:cs="Arial"/>
          <w:szCs w:val="22"/>
          <w:lang w:eastAsia="zh-CN"/>
        </w:rPr>
        <w:t xml:space="preserve">appointed </w:t>
      </w:r>
      <w:r w:rsidRPr="007F0C26">
        <w:rPr>
          <w:rFonts w:eastAsia="SimSun" w:cs="Arial"/>
          <w:szCs w:val="22"/>
          <w:lang w:eastAsia="zh-CN"/>
        </w:rPr>
        <w:t xml:space="preserve">supplier </w:t>
      </w:r>
      <w:r w:rsidR="005C4E56" w:rsidRPr="007F0C26">
        <w:rPr>
          <w:rFonts w:eastAsia="SimSun" w:cs="Arial"/>
          <w:szCs w:val="22"/>
          <w:lang w:eastAsia="zh-CN"/>
        </w:rPr>
        <w:t>is required</w:t>
      </w:r>
      <w:r w:rsidRPr="007F0C26">
        <w:rPr>
          <w:rFonts w:eastAsia="SimSun" w:cs="Arial"/>
          <w:szCs w:val="22"/>
          <w:lang w:eastAsia="zh-CN"/>
        </w:rPr>
        <w:t xml:space="preserve"> to warrant that its Background IPR does not, so far as it is aware, infringe the rights of any third party and none of their Background IPR is the subject of any actual or, so far as it is aware, threatened challenge, opposition or revocation proceedings.</w:t>
      </w:r>
    </w:p>
    <w:p w14:paraId="0A3A7134" w14:textId="77777777" w:rsidR="00E34163" w:rsidRPr="007F0C26" w:rsidRDefault="00BA4998" w:rsidP="0046467B">
      <w:pPr>
        <w:pStyle w:val="MRheading2"/>
        <w:numPr>
          <w:ilvl w:val="0"/>
          <w:numId w:val="0"/>
        </w:numPr>
        <w:spacing w:before="60" w:after="160" w:line="276" w:lineRule="auto"/>
        <w:rPr>
          <w:rFonts w:eastAsia="SimSun" w:cs="Arial"/>
          <w:szCs w:val="22"/>
          <w:lang w:eastAsia="zh-CN"/>
        </w:rPr>
      </w:pPr>
      <w:bookmarkStart w:id="0" w:name="_Ref394418871"/>
      <w:r w:rsidRPr="007F0C26">
        <w:rPr>
          <w:rFonts w:eastAsia="SimSun" w:cs="Arial"/>
          <w:szCs w:val="22"/>
          <w:lang w:eastAsia="zh-CN"/>
        </w:rPr>
        <w:t xml:space="preserve">For any IPR developed or arising in the course or in connection with the contract, the </w:t>
      </w:r>
      <w:r w:rsidR="0046467B" w:rsidRPr="007F0C26">
        <w:rPr>
          <w:rFonts w:eastAsia="SimSun" w:cs="Arial"/>
          <w:szCs w:val="22"/>
          <w:lang w:eastAsia="zh-CN"/>
        </w:rPr>
        <w:t xml:space="preserve">appointed </w:t>
      </w:r>
      <w:r w:rsidRPr="007F0C26">
        <w:rPr>
          <w:rFonts w:eastAsia="SimSun" w:cs="Arial"/>
          <w:szCs w:val="22"/>
          <w:lang w:eastAsia="zh-CN"/>
        </w:rPr>
        <w:t xml:space="preserve">supplier will assign to the British Council with full title guarantee all its right, title and interest in </w:t>
      </w:r>
      <w:r w:rsidR="0046467B" w:rsidRPr="007F0C26">
        <w:rPr>
          <w:rFonts w:eastAsia="SimSun" w:cs="Arial"/>
          <w:szCs w:val="22"/>
          <w:lang w:eastAsia="zh-CN"/>
        </w:rPr>
        <w:t>the respective</w:t>
      </w:r>
      <w:r w:rsidRPr="007F0C26">
        <w:rPr>
          <w:rFonts w:eastAsia="SimSun" w:cs="Arial"/>
          <w:szCs w:val="22"/>
          <w:lang w:eastAsia="zh-CN"/>
        </w:rPr>
        <w:t xml:space="preserve"> IPR.</w:t>
      </w:r>
      <w:bookmarkEnd w:id="0"/>
      <w:r w:rsidR="0046467B" w:rsidRPr="007F0C26">
        <w:rPr>
          <w:rFonts w:eastAsia="SimSun" w:cs="Arial"/>
          <w:szCs w:val="22"/>
          <w:lang w:eastAsia="zh-CN"/>
        </w:rPr>
        <w:t xml:space="preserve"> </w:t>
      </w:r>
      <w:r w:rsidRPr="007F0C26">
        <w:rPr>
          <w:rFonts w:eastAsia="SimSun" w:cs="Arial"/>
          <w:szCs w:val="22"/>
          <w:lang w:eastAsia="zh-CN"/>
        </w:rPr>
        <w:t xml:space="preserve">The </w:t>
      </w:r>
      <w:r w:rsidR="009E4A57" w:rsidRPr="007F0C26">
        <w:rPr>
          <w:rFonts w:eastAsia="SimSun" w:cs="Arial"/>
          <w:szCs w:val="22"/>
          <w:lang w:eastAsia="zh-CN"/>
        </w:rPr>
        <w:t xml:space="preserve">appointed </w:t>
      </w:r>
      <w:r w:rsidR="0046467B" w:rsidRPr="007F0C26">
        <w:rPr>
          <w:rFonts w:eastAsia="SimSun" w:cs="Arial"/>
          <w:szCs w:val="22"/>
          <w:lang w:eastAsia="zh-CN"/>
        </w:rPr>
        <w:t>supplier</w:t>
      </w:r>
      <w:r w:rsidRPr="007F0C26">
        <w:rPr>
          <w:rFonts w:eastAsia="SimSun" w:cs="Arial"/>
          <w:szCs w:val="22"/>
          <w:lang w:eastAsia="zh-CN"/>
        </w:rPr>
        <w:t xml:space="preserve"> shall procure the waiver in favour of the British Council of all moral rights arising under the Copyright, Designs and Patents Act 1988, as amended or revised, or any similar provisions of law in any jurisdiction, relating to the </w:t>
      </w:r>
      <w:r w:rsidR="0046467B" w:rsidRPr="007F0C26">
        <w:rPr>
          <w:rFonts w:eastAsia="SimSun" w:cs="Arial"/>
          <w:szCs w:val="22"/>
          <w:lang w:eastAsia="zh-CN"/>
        </w:rPr>
        <w:t>IPR developed under or in connection with the contract</w:t>
      </w:r>
      <w:r w:rsidRPr="007F0C26">
        <w:rPr>
          <w:rFonts w:eastAsia="SimSun" w:cs="Arial"/>
          <w:szCs w:val="22"/>
          <w:lang w:eastAsia="zh-CN"/>
        </w:rPr>
        <w:t>.</w:t>
      </w:r>
    </w:p>
    <w:p w14:paraId="7F1596C0" w14:textId="77777777" w:rsidR="00014462" w:rsidRPr="007F0C26" w:rsidRDefault="00014462" w:rsidP="00263945">
      <w:pPr>
        <w:pStyle w:val="Heading1"/>
        <w:rPr>
          <w:rFonts w:ascii="Arial" w:hAnsi="Arial" w:cs="Arial"/>
          <w:sz w:val="22"/>
          <w:szCs w:val="22"/>
        </w:rPr>
      </w:pPr>
      <w:r w:rsidRPr="007F0C26">
        <w:rPr>
          <w:rFonts w:ascii="Arial" w:hAnsi="Arial" w:cs="Arial"/>
          <w:sz w:val="22"/>
          <w:szCs w:val="22"/>
        </w:rPr>
        <w:t>Tender/Proposal Validity</w:t>
      </w:r>
    </w:p>
    <w:p w14:paraId="7A455329" w14:textId="77777777" w:rsidR="00014462" w:rsidRPr="007F0C26" w:rsidRDefault="00014462" w:rsidP="00C61410">
      <w:pPr>
        <w:jc w:val="both"/>
        <w:rPr>
          <w:sz w:val="22"/>
          <w:szCs w:val="22"/>
        </w:rPr>
      </w:pPr>
      <w:r w:rsidRPr="007F0C26">
        <w:rPr>
          <w:sz w:val="22"/>
          <w:szCs w:val="22"/>
        </w:rPr>
        <w:t xml:space="preserve">Your response should remain open for acceptance for a period of </w:t>
      </w:r>
      <w:r w:rsidR="00F6222D" w:rsidRPr="007F0C26">
        <w:rPr>
          <w:sz w:val="22"/>
          <w:szCs w:val="22"/>
        </w:rPr>
        <w:t>90 days</w:t>
      </w:r>
      <w:r w:rsidRPr="007F0C26">
        <w:rPr>
          <w:sz w:val="22"/>
          <w:szCs w:val="22"/>
        </w:rPr>
        <w:t>. A response valid for a shorter period may be rejected.</w:t>
      </w:r>
    </w:p>
    <w:p w14:paraId="50943F35" w14:textId="77777777" w:rsidR="00E34163" w:rsidRPr="007F0C26" w:rsidRDefault="00E34163" w:rsidP="00C61410">
      <w:pPr>
        <w:jc w:val="both"/>
        <w:rPr>
          <w:sz w:val="22"/>
          <w:szCs w:val="22"/>
        </w:rPr>
      </w:pPr>
    </w:p>
    <w:p w14:paraId="6249C312" w14:textId="77777777" w:rsidR="00014462" w:rsidRPr="007F0C26" w:rsidRDefault="00611415" w:rsidP="00263945">
      <w:pPr>
        <w:pStyle w:val="Heading1"/>
        <w:rPr>
          <w:rFonts w:ascii="Arial" w:hAnsi="Arial" w:cs="Arial"/>
          <w:sz w:val="22"/>
          <w:szCs w:val="22"/>
        </w:rPr>
      </w:pPr>
      <w:r w:rsidRPr="007F0C26">
        <w:rPr>
          <w:rFonts w:ascii="Arial" w:hAnsi="Arial" w:cs="Arial"/>
          <w:sz w:val="22"/>
          <w:szCs w:val="22"/>
        </w:rPr>
        <w:t>Payment and Invoicing</w:t>
      </w:r>
    </w:p>
    <w:p w14:paraId="42CD7C2E" w14:textId="77777777" w:rsidR="00014462" w:rsidRPr="007F0C26" w:rsidRDefault="00014462" w:rsidP="00423998">
      <w:pPr>
        <w:jc w:val="both"/>
        <w:rPr>
          <w:sz w:val="22"/>
          <w:szCs w:val="22"/>
        </w:rPr>
      </w:pPr>
      <w:r w:rsidRPr="007F0C26">
        <w:rPr>
          <w:sz w:val="22"/>
          <w:szCs w:val="22"/>
        </w:rPr>
        <w:t xml:space="preserve">The </w:t>
      </w:r>
      <w:r w:rsidR="005A7D2F" w:rsidRPr="007F0C26">
        <w:rPr>
          <w:sz w:val="22"/>
          <w:szCs w:val="22"/>
        </w:rPr>
        <w:t xml:space="preserve">British </w:t>
      </w:r>
      <w:r w:rsidRPr="007F0C26">
        <w:rPr>
          <w:sz w:val="22"/>
          <w:szCs w:val="22"/>
        </w:rPr>
        <w:t>Council will pay correctly addressed and undisputed invoices within 30 days.</w:t>
      </w:r>
    </w:p>
    <w:p w14:paraId="6021C71A" w14:textId="77777777" w:rsidR="00014462" w:rsidRPr="007F0C26" w:rsidRDefault="00014462" w:rsidP="00423998">
      <w:pPr>
        <w:jc w:val="both"/>
        <w:rPr>
          <w:sz w:val="22"/>
          <w:szCs w:val="22"/>
        </w:rPr>
      </w:pPr>
    </w:p>
    <w:p w14:paraId="0AE01AD9" w14:textId="77777777" w:rsidR="00014462" w:rsidRPr="007F0C26" w:rsidRDefault="00014462" w:rsidP="00423998">
      <w:pPr>
        <w:jc w:val="both"/>
        <w:rPr>
          <w:sz w:val="22"/>
          <w:szCs w:val="22"/>
        </w:rPr>
      </w:pPr>
      <w:r w:rsidRPr="007F0C26">
        <w:rPr>
          <w:sz w:val="22"/>
          <w:szCs w:val="22"/>
        </w:rPr>
        <w:t>The essential information on an invoice for the</w:t>
      </w:r>
      <w:r w:rsidR="005A7D2F" w:rsidRPr="007F0C26">
        <w:rPr>
          <w:sz w:val="22"/>
          <w:szCs w:val="22"/>
        </w:rPr>
        <w:t xml:space="preserve"> British</w:t>
      </w:r>
      <w:r w:rsidRPr="007F0C26">
        <w:rPr>
          <w:sz w:val="22"/>
          <w:szCs w:val="22"/>
        </w:rPr>
        <w:t xml:space="preserve"> Council is:</w:t>
      </w:r>
    </w:p>
    <w:p w14:paraId="5272A79C" w14:textId="77777777" w:rsidR="00014462" w:rsidRPr="007F0C26" w:rsidRDefault="00014462" w:rsidP="00C66270">
      <w:pPr>
        <w:numPr>
          <w:ilvl w:val="0"/>
          <w:numId w:val="10"/>
        </w:numPr>
        <w:jc w:val="both"/>
        <w:rPr>
          <w:sz w:val="22"/>
          <w:szCs w:val="22"/>
        </w:rPr>
      </w:pPr>
      <w:r w:rsidRPr="007F0C26">
        <w:rPr>
          <w:sz w:val="22"/>
          <w:szCs w:val="22"/>
        </w:rPr>
        <w:t>A description of the services supplied.</w:t>
      </w:r>
    </w:p>
    <w:p w14:paraId="1394EF08" w14:textId="77777777" w:rsidR="00014462" w:rsidRPr="007F0C26" w:rsidRDefault="00014462" w:rsidP="00C66270">
      <w:pPr>
        <w:numPr>
          <w:ilvl w:val="0"/>
          <w:numId w:val="10"/>
        </w:numPr>
        <w:jc w:val="both"/>
        <w:rPr>
          <w:sz w:val="22"/>
          <w:szCs w:val="22"/>
        </w:rPr>
      </w:pPr>
      <w:r w:rsidRPr="007F0C26">
        <w:rPr>
          <w:sz w:val="22"/>
          <w:szCs w:val="22"/>
        </w:rPr>
        <w:t xml:space="preserve">The </w:t>
      </w:r>
      <w:r w:rsidR="005A7D2F" w:rsidRPr="007F0C26">
        <w:rPr>
          <w:sz w:val="22"/>
          <w:szCs w:val="22"/>
        </w:rPr>
        <w:t xml:space="preserve">British </w:t>
      </w:r>
      <w:r w:rsidRPr="007F0C26">
        <w:rPr>
          <w:sz w:val="22"/>
          <w:szCs w:val="22"/>
        </w:rPr>
        <w:t>Council reference number/Purchase Order number.</w:t>
      </w:r>
    </w:p>
    <w:p w14:paraId="53A2B3D6" w14:textId="77777777" w:rsidR="00014462" w:rsidRPr="007F0C26" w:rsidRDefault="00014462" w:rsidP="00C66270">
      <w:pPr>
        <w:numPr>
          <w:ilvl w:val="0"/>
          <w:numId w:val="10"/>
        </w:numPr>
        <w:jc w:val="both"/>
        <w:rPr>
          <w:sz w:val="22"/>
          <w:szCs w:val="22"/>
        </w:rPr>
      </w:pPr>
      <w:r w:rsidRPr="007F0C26">
        <w:rPr>
          <w:sz w:val="22"/>
          <w:szCs w:val="22"/>
        </w:rPr>
        <w:t>Addressed to Accounts Payable.</w:t>
      </w:r>
    </w:p>
    <w:p w14:paraId="23D9FFD8" w14:textId="77777777" w:rsidR="00014462" w:rsidRPr="007F0C26" w:rsidRDefault="00014462" w:rsidP="00C66270">
      <w:pPr>
        <w:numPr>
          <w:ilvl w:val="0"/>
          <w:numId w:val="10"/>
        </w:numPr>
        <w:jc w:val="both"/>
        <w:rPr>
          <w:sz w:val="22"/>
          <w:szCs w:val="22"/>
        </w:rPr>
      </w:pPr>
      <w:r w:rsidRPr="007F0C26">
        <w:rPr>
          <w:sz w:val="22"/>
          <w:szCs w:val="22"/>
        </w:rPr>
        <w:t>The costs including VAT (if applicable) and any other charges</w:t>
      </w:r>
    </w:p>
    <w:p w14:paraId="7D38D8E8" w14:textId="77777777" w:rsidR="00E34163" w:rsidRPr="007F0C26" w:rsidRDefault="00E34163" w:rsidP="00E34163">
      <w:pPr>
        <w:ind w:left="360"/>
        <w:jc w:val="both"/>
        <w:rPr>
          <w:sz w:val="22"/>
          <w:szCs w:val="22"/>
        </w:rPr>
      </w:pPr>
    </w:p>
    <w:p w14:paraId="08E63B83" w14:textId="77777777" w:rsidR="00C113F3" w:rsidRPr="007F0C26" w:rsidRDefault="00014462" w:rsidP="00C113F3">
      <w:pPr>
        <w:pStyle w:val="Heading1"/>
        <w:rPr>
          <w:rFonts w:ascii="Arial" w:hAnsi="Arial" w:cs="Arial"/>
          <w:sz w:val="22"/>
          <w:szCs w:val="22"/>
        </w:rPr>
      </w:pPr>
      <w:r w:rsidRPr="007F0C26">
        <w:rPr>
          <w:rFonts w:ascii="Arial" w:hAnsi="Arial" w:cs="Arial"/>
          <w:sz w:val="22"/>
          <w:szCs w:val="22"/>
        </w:rPr>
        <w:t>Scope of work</w:t>
      </w:r>
      <w:r w:rsidR="00611415" w:rsidRPr="007F0C26">
        <w:rPr>
          <w:rFonts w:ascii="Arial" w:hAnsi="Arial" w:cs="Arial"/>
          <w:sz w:val="22"/>
          <w:szCs w:val="22"/>
        </w:rPr>
        <w:t>, s</w:t>
      </w:r>
      <w:r w:rsidRPr="007F0C26">
        <w:rPr>
          <w:rFonts w:ascii="Arial" w:hAnsi="Arial" w:cs="Arial"/>
          <w:sz w:val="22"/>
          <w:szCs w:val="22"/>
        </w:rPr>
        <w:t>pecification</w:t>
      </w:r>
      <w:r w:rsidR="00611415" w:rsidRPr="007F0C26">
        <w:rPr>
          <w:rFonts w:ascii="Arial" w:hAnsi="Arial" w:cs="Arial"/>
          <w:sz w:val="22"/>
          <w:szCs w:val="22"/>
        </w:rPr>
        <w:t xml:space="preserve"> and o</w:t>
      </w:r>
      <w:r w:rsidRPr="007F0C26">
        <w:rPr>
          <w:rFonts w:ascii="Arial" w:hAnsi="Arial" w:cs="Arial"/>
          <w:sz w:val="22"/>
          <w:szCs w:val="22"/>
        </w:rPr>
        <w:t>utputs</w:t>
      </w:r>
    </w:p>
    <w:p w14:paraId="0385D48E" w14:textId="2D94AEA8" w:rsidR="00C113F3" w:rsidRDefault="00C113F3" w:rsidP="00CE27FC">
      <w:pPr>
        <w:rPr>
          <w:sz w:val="22"/>
          <w:szCs w:val="22"/>
        </w:rPr>
      </w:pPr>
      <w:r w:rsidRPr="007F0C26">
        <w:rPr>
          <w:sz w:val="22"/>
          <w:szCs w:val="22"/>
        </w:rPr>
        <w:t>The British Council see</w:t>
      </w:r>
      <w:r w:rsidR="00A40C76">
        <w:rPr>
          <w:sz w:val="22"/>
          <w:szCs w:val="22"/>
        </w:rPr>
        <w:t>ks to appoint an expert supplier or suppliers</w:t>
      </w:r>
      <w:r w:rsidRPr="007F0C26">
        <w:rPr>
          <w:sz w:val="22"/>
          <w:szCs w:val="22"/>
        </w:rPr>
        <w:t xml:space="preserve"> to deliver </w:t>
      </w:r>
      <w:r w:rsidR="00A40C76">
        <w:rPr>
          <w:sz w:val="22"/>
          <w:szCs w:val="22"/>
        </w:rPr>
        <w:t xml:space="preserve">high quality face-to-face </w:t>
      </w:r>
      <w:r w:rsidRPr="007F0C26">
        <w:rPr>
          <w:sz w:val="22"/>
          <w:szCs w:val="22"/>
        </w:rPr>
        <w:t>training</w:t>
      </w:r>
      <w:r w:rsidR="00A40C76">
        <w:rPr>
          <w:sz w:val="22"/>
          <w:szCs w:val="22"/>
        </w:rPr>
        <w:t xml:space="preserve"> interventions </w:t>
      </w:r>
      <w:r w:rsidR="00DB4C16">
        <w:rPr>
          <w:sz w:val="22"/>
          <w:szCs w:val="22"/>
        </w:rPr>
        <w:t>for</w:t>
      </w:r>
      <w:r w:rsidR="00A40C76">
        <w:rPr>
          <w:sz w:val="22"/>
          <w:szCs w:val="22"/>
        </w:rPr>
        <w:t xml:space="preserve"> teachers and/or school leaders on the British Council Core Skills training packages (as set out in Section 4</w:t>
      </w:r>
      <w:r w:rsidR="000212D4">
        <w:rPr>
          <w:sz w:val="22"/>
          <w:szCs w:val="22"/>
        </w:rPr>
        <w:t xml:space="preserve"> above</w:t>
      </w:r>
      <w:r w:rsidR="00A40C76">
        <w:rPr>
          <w:sz w:val="22"/>
          <w:szCs w:val="22"/>
        </w:rPr>
        <w:t>) in</w:t>
      </w:r>
      <w:r w:rsidR="00CE27FC">
        <w:rPr>
          <w:sz w:val="22"/>
          <w:szCs w:val="22"/>
        </w:rPr>
        <w:t xml:space="preserve"> the </w:t>
      </w:r>
      <w:r w:rsidR="00CE27FC" w:rsidRPr="00CE27FC">
        <w:rPr>
          <w:sz w:val="22"/>
          <w:szCs w:val="22"/>
        </w:rPr>
        <w:t xml:space="preserve">Occupied Palestinian Territories </w:t>
      </w:r>
      <w:r w:rsidR="00A40C76">
        <w:rPr>
          <w:sz w:val="22"/>
          <w:szCs w:val="22"/>
        </w:rPr>
        <w:t xml:space="preserve">from </w:t>
      </w:r>
      <w:r w:rsidR="006D14A6">
        <w:rPr>
          <w:sz w:val="22"/>
          <w:szCs w:val="22"/>
        </w:rPr>
        <w:t>September</w:t>
      </w:r>
      <w:r w:rsidRPr="007F0C26">
        <w:rPr>
          <w:sz w:val="22"/>
          <w:szCs w:val="22"/>
        </w:rPr>
        <w:t xml:space="preserve"> 2015 to June 2016 (with the option to extend for 12-24 months</w:t>
      </w:r>
      <w:r w:rsidRPr="00EC454D">
        <w:rPr>
          <w:sz w:val="22"/>
          <w:szCs w:val="22"/>
        </w:rPr>
        <w:t>)</w:t>
      </w:r>
      <w:r w:rsidRPr="007F0C26">
        <w:rPr>
          <w:sz w:val="22"/>
          <w:szCs w:val="22"/>
        </w:rPr>
        <w:t>.</w:t>
      </w:r>
    </w:p>
    <w:p w14:paraId="4037F565" w14:textId="77777777" w:rsidR="00DB4C16" w:rsidRDefault="00DB4C16" w:rsidP="00C113F3">
      <w:pPr>
        <w:rPr>
          <w:sz w:val="22"/>
          <w:szCs w:val="22"/>
        </w:rPr>
      </w:pPr>
    </w:p>
    <w:p w14:paraId="3DCE0B2B" w14:textId="39F3DE97" w:rsidR="00DB4C16" w:rsidRPr="006431E0" w:rsidRDefault="00DB4C16" w:rsidP="00DB4C16">
      <w:pPr>
        <w:jc w:val="both"/>
      </w:pPr>
      <w:r w:rsidRPr="00DB4C16">
        <w:rPr>
          <w:sz w:val="22"/>
          <w:szCs w:val="22"/>
        </w:rPr>
        <w:t xml:space="preserve">Each appointed </w:t>
      </w:r>
      <w:r>
        <w:rPr>
          <w:sz w:val="22"/>
          <w:szCs w:val="22"/>
        </w:rPr>
        <w:t xml:space="preserve">supplier </w:t>
      </w:r>
      <w:r w:rsidRPr="00DB4C16">
        <w:rPr>
          <w:sz w:val="22"/>
          <w:szCs w:val="22"/>
        </w:rPr>
        <w:t xml:space="preserve">will deliver </w:t>
      </w:r>
      <w:r>
        <w:rPr>
          <w:sz w:val="22"/>
          <w:szCs w:val="22"/>
        </w:rPr>
        <w:t>training interventions</w:t>
      </w:r>
      <w:r w:rsidRPr="00DB4C16">
        <w:rPr>
          <w:sz w:val="22"/>
          <w:szCs w:val="22"/>
        </w:rPr>
        <w:t xml:space="preserve"> as part of an agreed programme of delivery</w:t>
      </w:r>
      <w:r w:rsidR="00645D3C">
        <w:rPr>
          <w:sz w:val="22"/>
          <w:szCs w:val="22"/>
        </w:rPr>
        <w:t xml:space="preserve"> agreed with the British Council</w:t>
      </w:r>
      <w:r w:rsidRPr="00DB4C16">
        <w:rPr>
          <w:sz w:val="22"/>
          <w:szCs w:val="22"/>
        </w:rPr>
        <w:t xml:space="preserve">. The programme of delivery will align with curricular priorities and opportunities for schools in the relevant country – including primary, secondary and </w:t>
      </w:r>
      <w:r w:rsidR="00C94230" w:rsidRPr="00DB4C16">
        <w:rPr>
          <w:sz w:val="22"/>
          <w:szCs w:val="22"/>
        </w:rPr>
        <w:t>special schools</w:t>
      </w:r>
      <w:r w:rsidRPr="006431E0">
        <w:t>.</w:t>
      </w:r>
    </w:p>
    <w:p w14:paraId="248F448B" w14:textId="77777777" w:rsidR="00DB4C16" w:rsidRDefault="00DB4C16" w:rsidP="00C113F3">
      <w:pPr>
        <w:rPr>
          <w:sz w:val="22"/>
          <w:szCs w:val="22"/>
        </w:rPr>
      </w:pPr>
    </w:p>
    <w:p w14:paraId="289E7429" w14:textId="2716A632" w:rsidR="00DB4C16" w:rsidRDefault="00DB4C16" w:rsidP="00CE27FC">
      <w:pPr>
        <w:rPr>
          <w:sz w:val="22"/>
          <w:szCs w:val="22"/>
        </w:rPr>
      </w:pPr>
      <w:r>
        <w:rPr>
          <w:sz w:val="22"/>
          <w:szCs w:val="22"/>
        </w:rPr>
        <w:t xml:space="preserve">Suppliers will </w:t>
      </w:r>
      <w:r w:rsidR="00645D3C">
        <w:rPr>
          <w:sz w:val="22"/>
          <w:szCs w:val="22"/>
        </w:rPr>
        <w:t xml:space="preserve">be mobile </w:t>
      </w:r>
      <w:r w:rsidR="00C94230">
        <w:rPr>
          <w:sz w:val="22"/>
          <w:szCs w:val="22"/>
        </w:rPr>
        <w:t>and be able</w:t>
      </w:r>
      <w:r>
        <w:rPr>
          <w:sz w:val="22"/>
          <w:szCs w:val="22"/>
        </w:rPr>
        <w:t xml:space="preserve"> to reach teach</w:t>
      </w:r>
      <w:r w:rsidR="00CE27FC">
        <w:rPr>
          <w:sz w:val="22"/>
          <w:szCs w:val="22"/>
        </w:rPr>
        <w:t>ers and school leaders from the West Bank, Gaza and Jerusalem</w:t>
      </w:r>
      <w:r>
        <w:rPr>
          <w:sz w:val="22"/>
          <w:szCs w:val="22"/>
        </w:rPr>
        <w:t xml:space="preserve"> in </w:t>
      </w:r>
      <w:r w:rsidR="00CE27FC">
        <w:rPr>
          <w:sz w:val="22"/>
          <w:szCs w:val="22"/>
        </w:rPr>
        <w:t xml:space="preserve">the </w:t>
      </w:r>
      <w:r w:rsidR="00CE27FC" w:rsidRPr="00CE27FC">
        <w:rPr>
          <w:sz w:val="22"/>
          <w:szCs w:val="22"/>
        </w:rPr>
        <w:t>Occupied Palestinian Territories</w:t>
      </w:r>
    </w:p>
    <w:p w14:paraId="61DB1FE2" w14:textId="77777777" w:rsidR="00DB4C16" w:rsidRPr="00DB4C16" w:rsidRDefault="00DB4C16" w:rsidP="00DB4C16">
      <w:pPr>
        <w:jc w:val="both"/>
        <w:rPr>
          <w:sz w:val="22"/>
          <w:szCs w:val="22"/>
        </w:rPr>
      </w:pPr>
      <w:r w:rsidRPr="00DB4C16">
        <w:rPr>
          <w:sz w:val="22"/>
          <w:szCs w:val="22"/>
        </w:rPr>
        <w:t xml:space="preserve">Each appointed </w:t>
      </w:r>
      <w:r>
        <w:rPr>
          <w:sz w:val="22"/>
          <w:szCs w:val="22"/>
        </w:rPr>
        <w:t>supplier will</w:t>
      </w:r>
      <w:r w:rsidRPr="00DB4C16">
        <w:rPr>
          <w:sz w:val="22"/>
          <w:szCs w:val="22"/>
        </w:rPr>
        <w:t>:</w:t>
      </w:r>
    </w:p>
    <w:p w14:paraId="2E631CE2" w14:textId="77777777" w:rsidR="00DB4C16" w:rsidRPr="00DB4C16" w:rsidRDefault="00DB4C16" w:rsidP="00DB4C16">
      <w:pPr>
        <w:jc w:val="both"/>
        <w:rPr>
          <w:sz w:val="22"/>
          <w:szCs w:val="22"/>
        </w:rPr>
      </w:pPr>
    </w:p>
    <w:p w14:paraId="2B57E6A4" w14:textId="12D3FE07" w:rsidR="00DB4C16" w:rsidRPr="00DB4C16" w:rsidRDefault="00DB4C16" w:rsidP="00DB4C16">
      <w:pPr>
        <w:numPr>
          <w:ilvl w:val="0"/>
          <w:numId w:val="33"/>
        </w:numPr>
        <w:jc w:val="both"/>
        <w:rPr>
          <w:sz w:val="22"/>
          <w:szCs w:val="22"/>
        </w:rPr>
      </w:pPr>
      <w:r w:rsidRPr="00DB4C16">
        <w:rPr>
          <w:sz w:val="22"/>
          <w:szCs w:val="22"/>
        </w:rPr>
        <w:t xml:space="preserve">Plan and agree with British Council an annual </w:t>
      </w:r>
      <w:r>
        <w:rPr>
          <w:sz w:val="22"/>
          <w:szCs w:val="22"/>
        </w:rPr>
        <w:t>Core Skills</w:t>
      </w:r>
      <w:r w:rsidRPr="00DB4C16">
        <w:rPr>
          <w:sz w:val="22"/>
          <w:szCs w:val="22"/>
        </w:rPr>
        <w:t xml:space="preserve"> </w:t>
      </w:r>
      <w:r>
        <w:rPr>
          <w:sz w:val="22"/>
          <w:szCs w:val="22"/>
        </w:rPr>
        <w:t xml:space="preserve">training </w:t>
      </w:r>
      <w:r w:rsidRPr="00DB4C16">
        <w:rPr>
          <w:sz w:val="22"/>
          <w:szCs w:val="22"/>
        </w:rPr>
        <w:t xml:space="preserve">programme of delivery at the beginning of each year </w:t>
      </w:r>
      <w:r>
        <w:rPr>
          <w:sz w:val="22"/>
          <w:szCs w:val="22"/>
        </w:rPr>
        <w:t>of their contract,</w:t>
      </w:r>
      <w:r w:rsidRPr="00DB4C16">
        <w:rPr>
          <w:sz w:val="22"/>
          <w:szCs w:val="22"/>
        </w:rPr>
        <w:t xml:space="preserve"> with reviews at regular intervals.</w:t>
      </w:r>
    </w:p>
    <w:p w14:paraId="6637E191" w14:textId="77777777" w:rsidR="00DB4C16" w:rsidRPr="00DB4C16" w:rsidRDefault="00DB4C16" w:rsidP="00DB4C16">
      <w:pPr>
        <w:ind w:left="720"/>
        <w:jc w:val="both"/>
        <w:rPr>
          <w:sz w:val="22"/>
          <w:szCs w:val="22"/>
        </w:rPr>
      </w:pPr>
    </w:p>
    <w:p w14:paraId="08D5562A" w14:textId="77777777" w:rsidR="00DB4C16" w:rsidRDefault="00DB4C16" w:rsidP="00DB4C16">
      <w:pPr>
        <w:numPr>
          <w:ilvl w:val="0"/>
          <w:numId w:val="33"/>
        </w:numPr>
        <w:jc w:val="both"/>
        <w:rPr>
          <w:sz w:val="22"/>
          <w:szCs w:val="22"/>
        </w:rPr>
      </w:pPr>
      <w:r w:rsidRPr="00DB4C16">
        <w:rPr>
          <w:sz w:val="22"/>
          <w:szCs w:val="22"/>
        </w:rPr>
        <w:t xml:space="preserve">In consultation with British Council (and with local stakeholders as directed), shape the content, structure and length of courses to suit the specific needs of participants - using the British Council’s suite </w:t>
      </w:r>
      <w:r>
        <w:rPr>
          <w:sz w:val="22"/>
          <w:szCs w:val="22"/>
        </w:rPr>
        <w:t>of Core Skills training packages</w:t>
      </w:r>
      <w:r w:rsidRPr="00DB4C16">
        <w:rPr>
          <w:sz w:val="22"/>
          <w:szCs w:val="22"/>
        </w:rPr>
        <w:t xml:space="preserve"> and recommendations for delivery, as well as their own knowledge of appropriate training styles and methodologies in each national context. </w:t>
      </w:r>
    </w:p>
    <w:p w14:paraId="7B573E9A" w14:textId="77777777" w:rsidR="00DB4C16" w:rsidRPr="00DB4C16" w:rsidRDefault="00DB4C16" w:rsidP="00DB4C16">
      <w:pPr>
        <w:jc w:val="both"/>
        <w:rPr>
          <w:sz w:val="22"/>
          <w:szCs w:val="22"/>
        </w:rPr>
      </w:pPr>
    </w:p>
    <w:p w14:paraId="5D09A6BC" w14:textId="77777777" w:rsidR="00DB4C16" w:rsidRPr="00DB4C16" w:rsidRDefault="00DB4C16" w:rsidP="00DB4C16">
      <w:pPr>
        <w:numPr>
          <w:ilvl w:val="0"/>
          <w:numId w:val="33"/>
        </w:numPr>
        <w:jc w:val="both"/>
        <w:rPr>
          <w:sz w:val="22"/>
          <w:szCs w:val="22"/>
        </w:rPr>
      </w:pPr>
      <w:r w:rsidRPr="00DB4C16">
        <w:rPr>
          <w:sz w:val="22"/>
          <w:szCs w:val="22"/>
        </w:rPr>
        <w:t xml:space="preserve">Ensure that all workshops for teachers are led by validated </w:t>
      </w:r>
      <w:r>
        <w:rPr>
          <w:sz w:val="22"/>
          <w:szCs w:val="22"/>
        </w:rPr>
        <w:t>trainers</w:t>
      </w:r>
      <w:r w:rsidRPr="00DB4C16">
        <w:rPr>
          <w:sz w:val="22"/>
          <w:szCs w:val="22"/>
        </w:rPr>
        <w:t xml:space="preserve"> (see below) and that high-quality inputs are provided.  </w:t>
      </w:r>
    </w:p>
    <w:p w14:paraId="564E5FD3" w14:textId="77777777" w:rsidR="00DB4C16" w:rsidRPr="00DB4C16" w:rsidRDefault="00DB4C16" w:rsidP="00DB4C16">
      <w:pPr>
        <w:ind w:left="720"/>
        <w:jc w:val="both"/>
        <w:rPr>
          <w:sz w:val="22"/>
          <w:szCs w:val="22"/>
        </w:rPr>
      </w:pPr>
    </w:p>
    <w:p w14:paraId="17BF0037" w14:textId="2204430F" w:rsidR="00DB4C16" w:rsidRPr="00DB4C16" w:rsidRDefault="00DB4C16" w:rsidP="00CE27FC">
      <w:pPr>
        <w:numPr>
          <w:ilvl w:val="0"/>
          <w:numId w:val="33"/>
        </w:numPr>
        <w:jc w:val="both"/>
        <w:rPr>
          <w:sz w:val="22"/>
          <w:szCs w:val="22"/>
        </w:rPr>
      </w:pPr>
      <w:r w:rsidRPr="00DB4C16">
        <w:rPr>
          <w:sz w:val="22"/>
          <w:szCs w:val="22"/>
        </w:rPr>
        <w:t>Manage all aspects of the organisation of the programme of delivery, including (but not limited to):</w:t>
      </w:r>
      <w:r w:rsidR="00CE27FC">
        <w:rPr>
          <w:sz w:val="22"/>
          <w:szCs w:val="22"/>
        </w:rPr>
        <w:t xml:space="preserve"> </w:t>
      </w:r>
      <w:r w:rsidRPr="00CE27FC">
        <w:rPr>
          <w:sz w:val="22"/>
          <w:szCs w:val="22"/>
        </w:rPr>
        <w:t>scheduling, registration of participants, pre-workshop information for participants, managing enquiries, managing issues relating to cancellations/non-attendance, provision of workshop materials, ensuring specific participant needs are considered and met (eg. access for disabled participants) and other logistics as relevant to ensure a high quality service.</w:t>
      </w:r>
    </w:p>
    <w:p w14:paraId="1577FA4D" w14:textId="77777777" w:rsidR="00DB4C16" w:rsidRPr="00DB4C16" w:rsidRDefault="00DB4C16" w:rsidP="00DB4C16">
      <w:pPr>
        <w:jc w:val="both"/>
        <w:rPr>
          <w:sz w:val="22"/>
          <w:szCs w:val="22"/>
        </w:rPr>
      </w:pPr>
    </w:p>
    <w:p w14:paraId="36CA17EB" w14:textId="61C2DA2C" w:rsidR="00266036" w:rsidRDefault="00DB4C16" w:rsidP="00DB4C16">
      <w:pPr>
        <w:numPr>
          <w:ilvl w:val="0"/>
          <w:numId w:val="33"/>
        </w:numPr>
        <w:jc w:val="both"/>
        <w:rPr>
          <w:sz w:val="22"/>
          <w:szCs w:val="22"/>
        </w:rPr>
      </w:pPr>
      <w:r w:rsidRPr="00CE27FC">
        <w:rPr>
          <w:sz w:val="22"/>
          <w:szCs w:val="22"/>
        </w:rPr>
        <w:t>In consultation with British Council and local stakeholders, promote the offer and recruit participants for workshops.</w:t>
      </w:r>
      <w:r w:rsidRPr="00DB4C16">
        <w:rPr>
          <w:sz w:val="22"/>
          <w:szCs w:val="22"/>
        </w:rPr>
        <w:t xml:space="preserve"> The British Council will also work with each provider to promote the course via channels such as the Schools Online website and e-newsletter, exhibitions/events and our network of ambassadors to ensure specific target audiences are prioritised as necessary.</w:t>
      </w:r>
    </w:p>
    <w:p w14:paraId="020451D7" w14:textId="77777777" w:rsidR="00F01D29" w:rsidRDefault="00F01D29" w:rsidP="00F01D29">
      <w:pPr>
        <w:pStyle w:val="ListParagraph"/>
      </w:pPr>
    </w:p>
    <w:p w14:paraId="7AC452CF" w14:textId="69C508DD" w:rsidR="00F01D29" w:rsidRDefault="00F01D29" w:rsidP="00DB4C16">
      <w:pPr>
        <w:numPr>
          <w:ilvl w:val="0"/>
          <w:numId w:val="33"/>
        </w:numPr>
        <w:jc w:val="both"/>
        <w:rPr>
          <w:sz w:val="22"/>
          <w:szCs w:val="22"/>
        </w:rPr>
      </w:pPr>
      <w:r>
        <w:rPr>
          <w:sz w:val="22"/>
          <w:szCs w:val="22"/>
        </w:rPr>
        <w:t xml:space="preserve">Provide support and mentoring to </w:t>
      </w:r>
      <w:r w:rsidR="00645D3C">
        <w:rPr>
          <w:sz w:val="22"/>
          <w:szCs w:val="22"/>
        </w:rPr>
        <w:t xml:space="preserve">other </w:t>
      </w:r>
      <w:r>
        <w:rPr>
          <w:sz w:val="22"/>
          <w:szCs w:val="22"/>
        </w:rPr>
        <w:t xml:space="preserve">trainers with development needs in your country. This might include telephone and email support or co-delivering training to help model best practice and share knowledge and experience. </w:t>
      </w:r>
    </w:p>
    <w:p w14:paraId="58A9C7C3" w14:textId="77777777" w:rsidR="00266036" w:rsidRDefault="00266036" w:rsidP="00266036">
      <w:pPr>
        <w:pStyle w:val="ListParagraph"/>
      </w:pPr>
    </w:p>
    <w:p w14:paraId="0461584A" w14:textId="77777777" w:rsidR="00543554" w:rsidRDefault="00DB4C16" w:rsidP="00543554">
      <w:pPr>
        <w:numPr>
          <w:ilvl w:val="0"/>
          <w:numId w:val="33"/>
        </w:numPr>
        <w:jc w:val="both"/>
        <w:rPr>
          <w:sz w:val="22"/>
          <w:szCs w:val="22"/>
        </w:rPr>
      </w:pPr>
      <w:r w:rsidRPr="00266036">
        <w:rPr>
          <w:sz w:val="22"/>
          <w:szCs w:val="22"/>
        </w:rPr>
        <w:t xml:space="preserve">Support the British Council’s monitoring and evaluation systems by </w:t>
      </w:r>
      <w:r w:rsidR="00266036" w:rsidRPr="00266036">
        <w:rPr>
          <w:sz w:val="22"/>
          <w:szCs w:val="22"/>
        </w:rPr>
        <w:t>implementing the lear</w:t>
      </w:r>
      <w:r w:rsidR="00D93082">
        <w:rPr>
          <w:sz w:val="22"/>
          <w:szCs w:val="22"/>
        </w:rPr>
        <w:t>n</w:t>
      </w:r>
      <w:r w:rsidR="00266036" w:rsidRPr="00266036">
        <w:rPr>
          <w:sz w:val="22"/>
          <w:szCs w:val="22"/>
        </w:rPr>
        <w:t>ing outcomes evaluation strategy and gathering</w:t>
      </w:r>
      <w:r w:rsidRPr="00266036">
        <w:rPr>
          <w:sz w:val="22"/>
          <w:szCs w:val="22"/>
        </w:rPr>
        <w:t xml:space="preserve"> participant feedback on the content, structure and delivery of the courses, and making recommendations for continuous improvement. The British Council will record and analyse feedback received to help inform future developments in our schools offer. For quality-assurance and monitoring purposes, British Council members of staff will attend a small selection of courses delivered by each provider.</w:t>
      </w:r>
    </w:p>
    <w:p w14:paraId="2584B732" w14:textId="77777777" w:rsidR="00543554" w:rsidRDefault="00543554" w:rsidP="001A50C6">
      <w:pPr>
        <w:ind w:left="360"/>
      </w:pPr>
    </w:p>
    <w:p w14:paraId="6F74C85C" w14:textId="77777777" w:rsidR="00543554" w:rsidRDefault="00F01D29" w:rsidP="00F01D29">
      <w:pPr>
        <w:numPr>
          <w:ilvl w:val="0"/>
          <w:numId w:val="33"/>
        </w:numPr>
        <w:jc w:val="both"/>
        <w:rPr>
          <w:sz w:val="22"/>
          <w:szCs w:val="22"/>
        </w:rPr>
      </w:pPr>
      <w:r>
        <w:rPr>
          <w:sz w:val="22"/>
          <w:szCs w:val="22"/>
        </w:rPr>
        <w:t xml:space="preserve">If required, be willing to deliver training in other countries (subject to agreement in advance) to help support the global rollout and success of the Core Skills training programme. </w:t>
      </w:r>
    </w:p>
    <w:p w14:paraId="6E377166" w14:textId="77777777" w:rsidR="00F01D29" w:rsidRDefault="00F01D29" w:rsidP="001A50C6">
      <w:pPr>
        <w:ind w:left="360"/>
      </w:pPr>
    </w:p>
    <w:p w14:paraId="4865CB17" w14:textId="77777777" w:rsidR="001A50C6" w:rsidRPr="001A50C6" w:rsidRDefault="00F01D29" w:rsidP="001A50C6">
      <w:pPr>
        <w:numPr>
          <w:ilvl w:val="0"/>
          <w:numId w:val="33"/>
        </w:numPr>
        <w:rPr>
          <w:rFonts w:eastAsia="Times New Roman"/>
          <w:sz w:val="22"/>
          <w:szCs w:val="22"/>
        </w:rPr>
      </w:pPr>
      <w:r>
        <w:rPr>
          <w:sz w:val="22"/>
          <w:szCs w:val="22"/>
        </w:rPr>
        <w:t>Actively participate in</w:t>
      </w:r>
      <w:r w:rsidRPr="0095400D">
        <w:rPr>
          <w:sz w:val="22"/>
          <w:szCs w:val="22"/>
        </w:rPr>
        <w:t xml:space="preserve"> a global network of </w:t>
      </w:r>
      <w:r>
        <w:rPr>
          <w:sz w:val="22"/>
          <w:szCs w:val="22"/>
        </w:rPr>
        <w:t>Core Skills</w:t>
      </w:r>
      <w:r w:rsidRPr="0095400D">
        <w:rPr>
          <w:sz w:val="22"/>
          <w:szCs w:val="22"/>
        </w:rPr>
        <w:t xml:space="preserve"> trainers from countries around the world where the </w:t>
      </w:r>
      <w:r>
        <w:rPr>
          <w:sz w:val="22"/>
          <w:szCs w:val="22"/>
        </w:rPr>
        <w:t xml:space="preserve">training packages are being </w:t>
      </w:r>
      <w:r w:rsidRPr="0095400D">
        <w:rPr>
          <w:sz w:val="22"/>
          <w:szCs w:val="22"/>
        </w:rPr>
        <w:t xml:space="preserve">delivered. </w:t>
      </w:r>
      <w:r>
        <w:rPr>
          <w:sz w:val="22"/>
          <w:szCs w:val="22"/>
        </w:rPr>
        <w:t>Appointed suppliers are expected to engage</w:t>
      </w:r>
      <w:r w:rsidRPr="0095400D">
        <w:rPr>
          <w:sz w:val="22"/>
          <w:szCs w:val="22"/>
        </w:rPr>
        <w:t xml:space="preserve"> with this network via online forums and networking spaces</w:t>
      </w:r>
      <w:r>
        <w:rPr>
          <w:sz w:val="22"/>
          <w:szCs w:val="22"/>
        </w:rPr>
        <w:t xml:space="preserve"> on a regular basis</w:t>
      </w:r>
      <w:r w:rsidR="001A50C6">
        <w:rPr>
          <w:sz w:val="22"/>
          <w:szCs w:val="22"/>
        </w:rPr>
        <w:t xml:space="preserve">. </w:t>
      </w:r>
    </w:p>
    <w:p w14:paraId="4D1C4578" w14:textId="77777777" w:rsidR="001A50C6" w:rsidRDefault="001A50C6" w:rsidP="001A50C6">
      <w:pPr>
        <w:ind w:left="360"/>
      </w:pPr>
    </w:p>
    <w:p w14:paraId="6B0562FC" w14:textId="1558C9C7" w:rsidR="00D93082" w:rsidRPr="001A50C6" w:rsidRDefault="00D93082" w:rsidP="001A50C6">
      <w:pPr>
        <w:numPr>
          <w:ilvl w:val="0"/>
          <w:numId w:val="33"/>
        </w:numPr>
        <w:rPr>
          <w:rFonts w:eastAsia="Times New Roman"/>
          <w:sz w:val="22"/>
          <w:szCs w:val="22"/>
        </w:rPr>
      </w:pPr>
      <w:r w:rsidRPr="001A50C6">
        <w:rPr>
          <w:rFonts w:eastAsia="Times New Roman"/>
          <w:sz w:val="22"/>
          <w:szCs w:val="22"/>
        </w:rPr>
        <w:t>As required by the British Council, take part in additional face-to-face quality assurance and professional development workshops for Core Skills trainers. The dates and venues of these follow-up workshops will be determined</w:t>
      </w:r>
      <w:r w:rsidR="004569BF">
        <w:rPr>
          <w:rFonts w:eastAsia="Times New Roman"/>
          <w:sz w:val="22"/>
          <w:szCs w:val="22"/>
        </w:rPr>
        <w:t xml:space="preserve"> in consultation with suppliers</w:t>
      </w:r>
      <w:r w:rsidRPr="001A50C6">
        <w:rPr>
          <w:rFonts w:eastAsia="Times New Roman"/>
          <w:sz w:val="22"/>
          <w:szCs w:val="22"/>
        </w:rPr>
        <w:t xml:space="preserve">. </w:t>
      </w:r>
    </w:p>
    <w:p w14:paraId="6E3E3081" w14:textId="77777777" w:rsidR="001A50C6" w:rsidRDefault="001A50C6" w:rsidP="00266036">
      <w:pPr>
        <w:jc w:val="both"/>
        <w:rPr>
          <w:b/>
          <w:sz w:val="22"/>
          <w:szCs w:val="22"/>
        </w:rPr>
      </w:pPr>
    </w:p>
    <w:p w14:paraId="48B3561B" w14:textId="77777777" w:rsidR="00266036" w:rsidRPr="00F01D29" w:rsidRDefault="00266036" w:rsidP="00266036">
      <w:pPr>
        <w:jc w:val="both"/>
        <w:rPr>
          <w:b/>
          <w:sz w:val="22"/>
          <w:szCs w:val="22"/>
        </w:rPr>
      </w:pPr>
      <w:r w:rsidRPr="00F01D29">
        <w:rPr>
          <w:b/>
          <w:sz w:val="22"/>
          <w:szCs w:val="22"/>
        </w:rPr>
        <w:lastRenderedPageBreak/>
        <w:t>Training and Validation of Trainers</w:t>
      </w:r>
    </w:p>
    <w:p w14:paraId="22FB2DB1" w14:textId="77777777" w:rsidR="00266036" w:rsidRPr="00F01D29" w:rsidRDefault="00266036" w:rsidP="00266036">
      <w:pPr>
        <w:jc w:val="both"/>
        <w:rPr>
          <w:sz w:val="22"/>
          <w:szCs w:val="22"/>
        </w:rPr>
      </w:pPr>
    </w:p>
    <w:p w14:paraId="191497A6" w14:textId="5A17D3E0" w:rsidR="00266036" w:rsidRPr="00F01D29" w:rsidRDefault="00D93082" w:rsidP="007D0CCF">
      <w:pPr>
        <w:pStyle w:val="NoSpacing"/>
        <w:rPr>
          <w:rFonts w:ascii="Arial" w:hAnsi="Arial" w:cs="Arial"/>
        </w:rPr>
      </w:pPr>
      <w:r>
        <w:rPr>
          <w:rFonts w:ascii="Arial" w:hAnsi="Arial" w:cs="Arial"/>
        </w:rPr>
        <w:t xml:space="preserve">Each shortlisted supplier will </w:t>
      </w:r>
      <w:r w:rsidR="00266036" w:rsidRPr="00F01D29">
        <w:rPr>
          <w:rFonts w:ascii="Arial" w:hAnsi="Arial" w:cs="Arial"/>
        </w:rPr>
        <w:t>go through a process of validation.</w:t>
      </w:r>
      <w:r>
        <w:rPr>
          <w:rFonts w:ascii="Arial" w:hAnsi="Arial" w:cs="Arial"/>
        </w:rPr>
        <w:t xml:space="preserve"> For organisations proposing individual trainers, up to </w:t>
      </w:r>
      <w:r w:rsidR="00A87C05">
        <w:rPr>
          <w:rFonts w:ascii="Arial" w:hAnsi="Arial" w:cs="Arial"/>
        </w:rPr>
        <w:t>two</w:t>
      </w:r>
      <w:r>
        <w:rPr>
          <w:rFonts w:ascii="Arial" w:hAnsi="Arial" w:cs="Arial"/>
        </w:rPr>
        <w:t xml:space="preserve"> trainers will be put forward per organisation.</w:t>
      </w:r>
      <w:r w:rsidR="00266036" w:rsidRPr="00F01D29">
        <w:rPr>
          <w:rFonts w:ascii="Arial" w:hAnsi="Arial" w:cs="Arial"/>
        </w:rPr>
        <w:t xml:space="preserve"> </w:t>
      </w:r>
      <w:r w:rsidRPr="00F01D29">
        <w:rPr>
          <w:rFonts w:ascii="Arial" w:hAnsi="Arial" w:cs="Arial"/>
        </w:rPr>
        <w:t>Th</w:t>
      </w:r>
      <w:r>
        <w:rPr>
          <w:rFonts w:ascii="Arial" w:hAnsi="Arial" w:cs="Arial"/>
        </w:rPr>
        <w:t>e</w:t>
      </w:r>
      <w:r w:rsidRPr="00F01D29">
        <w:rPr>
          <w:rFonts w:ascii="Arial" w:hAnsi="Arial" w:cs="Arial"/>
        </w:rPr>
        <w:t xml:space="preserve"> </w:t>
      </w:r>
      <w:r w:rsidR="00266036" w:rsidRPr="00F01D29">
        <w:rPr>
          <w:rFonts w:ascii="Arial" w:hAnsi="Arial" w:cs="Arial"/>
        </w:rPr>
        <w:t xml:space="preserve">validation process consists of two phases. </w:t>
      </w:r>
      <w:r w:rsidR="00BF6D76">
        <w:rPr>
          <w:rFonts w:ascii="Arial" w:hAnsi="Arial" w:cs="Arial"/>
        </w:rPr>
        <w:t xml:space="preserve">The validation and pre-event exercises </w:t>
      </w:r>
      <w:r w:rsidR="00DF0ED7">
        <w:rPr>
          <w:rFonts w:ascii="Arial" w:hAnsi="Arial" w:cs="Arial"/>
        </w:rPr>
        <w:t xml:space="preserve">will </w:t>
      </w:r>
      <w:r w:rsidR="007D0CCF">
        <w:rPr>
          <w:rFonts w:ascii="Arial" w:hAnsi="Arial" w:cs="Arial"/>
        </w:rPr>
        <w:t xml:space="preserve">be conducted </w:t>
      </w:r>
      <w:r w:rsidR="00DF0ED7">
        <w:rPr>
          <w:rFonts w:ascii="Arial" w:hAnsi="Arial" w:cs="Arial"/>
        </w:rPr>
        <w:t>in English, so operational knowledge of the English Language</w:t>
      </w:r>
      <w:r w:rsidR="007D0CCF">
        <w:rPr>
          <w:rFonts w:ascii="Arial" w:hAnsi="Arial" w:cs="Arial"/>
        </w:rPr>
        <w:t xml:space="preserve"> by the shortlisted trainers</w:t>
      </w:r>
      <w:r w:rsidR="00DF0ED7">
        <w:rPr>
          <w:rFonts w:ascii="Arial" w:hAnsi="Arial" w:cs="Arial"/>
        </w:rPr>
        <w:t xml:space="preserve"> is a requirement. </w:t>
      </w:r>
      <w:r w:rsidR="00266036" w:rsidRPr="00F01D29">
        <w:rPr>
          <w:rFonts w:ascii="Arial" w:hAnsi="Arial" w:cs="Arial"/>
        </w:rPr>
        <w:t xml:space="preserve">The first phase involves the completion of a </w:t>
      </w:r>
      <w:r>
        <w:rPr>
          <w:rFonts w:ascii="Arial" w:hAnsi="Arial" w:cs="Arial"/>
        </w:rPr>
        <w:t>pre-</w:t>
      </w:r>
      <w:r w:rsidR="00266036" w:rsidRPr="00F01D29">
        <w:rPr>
          <w:rFonts w:ascii="Arial" w:hAnsi="Arial" w:cs="Arial"/>
        </w:rPr>
        <w:t xml:space="preserve">Validation Questionnaire for each proposed trainer. The proposed trainers that can provide the evidence requested in the questionnaire will then be invited to attend a local face-to-face </w:t>
      </w:r>
      <w:r>
        <w:rPr>
          <w:rFonts w:ascii="Arial" w:hAnsi="Arial" w:cs="Arial"/>
        </w:rPr>
        <w:t xml:space="preserve">training, assessment and </w:t>
      </w:r>
      <w:r w:rsidR="00266036" w:rsidRPr="00F01D29">
        <w:rPr>
          <w:rFonts w:ascii="Arial" w:hAnsi="Arial" w:cs="Arial"/>
        </w:rPr>
        <w:t xml:space="preserve">validation event. </w:t>
      </w:r>
      <w:r>
        <w:rPr>
          <w:rFonts w:ascii="Arial" w:hAnsi="Arial" w:cs="Arial"/>
        </w:rPr>
        <w:t>T</w:t>
      </w:r>
      <w:r w:rsidR="00266036" w:rsidRPr="00F01D29">
        <w:rPr>
          <w:rFonts w:ascii="Arial" w:hAnsi="Arial" w:cs="Arial"/>
        </w:rPr>
        <w:t xml:space="preserve">he shortlisted provider will </w:t>
      </w:r>
      <w:r>
        <w:rPr>
          <w:rFonts w:ascii="Arial" w:hAnsi="Arial" w:cs="Arial"/>
        </w:rPr>
        <w:t xml:space="preserve">only </w:t>
      </w:r>
      <w:r w:rsidR="00266036" w:rsidRPr="00F01D29">
        <w:rPr>
          <w:rFonts w:ascii="Arial" w:hAnsi="Arial" w:cs="Arial"/>
        </w:rPr>
        <w:t>be awarded a contract</w:t>
      </w:r>
      <w:r>
        <w:rPr>
          <w:rFonts w:ascii="Arial" w:hAnsi="Arial" w:cs="Arial"/>
        </w:rPr>
        <w:t xml:space="preserve"> for those named trainers who meet the validation criteria</w:t>
      </w:r>
      <w:r w:rsidR="00266036" w:rsidRPr="00F01D29">
        <w:rPr>
          <w:rFonts w:ascii="Arial" w:hAnsi="Arial" w:cs="Arial"/>
        </w:rPr>
        <w:t>.</w:t>
      </w:r>
    </w:p>
    <w:p w14:paraId="460A858F" w14:textId="77777777" w:rsidR="00266036" w:rsidRPr="00F01D29" w:rsidRDefault="00266036" w:rsidP="00266036">
      <w:pPr>
        <w:pStyle w:val="NoSpacing"/>
        <w:rPr>
          <w:rFonts w:ascii="Arial" w:hAnsi="Arial" w:cs="Arial"/>
        </w:rPr>
      </w:pPr>
    </w:p>
    <w:p w14:paraId="1CB29904" w14:textId="75B4753A" w:rsidR="00266036" w:rsidRPr="00F01D29" w:rsidRDefault="00D93082" w:rsidP="00266036">
      <w:pPr>
        <w:jc w:val="both"/>
        <w:rPr>
          <w:sz w:val="22"/>
          <w:szCs w:val="22"/>
        </w:rPr>
      </w:pPr>
      <w:r>
        <w:rPr>
          <w:sz w:val="22"/>
          <w:szCs w:val="22"/>
        </w:rPr>
        <w:t>Training, assessment and validation</w:t>
      </w:r>
      <w:r w:rsidRPr="00F01D29">
        <w:rPr>
          <w:sz w:val="22"/>
          <w:szCs w:val="22"/>
        </w:rPr>
        <w:t xml:space="preserve"> </w:t>
      </w:r>
      <w:r w:rsidR="00266036" w:rsidRPr="00F01D29">
        <w:rPr>
          <w:sz w:val="22"/>
          <w:szCs w:val="22"/>
        </w:rPr>
        <w:t>event</w:t>
      </w:r>
      <w:r>
        <w:rPr>
          <w:sz w:val="22"/>
          <w:szCs w:val="22"/>
        </w:rPr>
        <w:t>s</w:t>
      </w:r>
      <w:r w:rsidR="00266036" w:rsidRPr="00F01D29">
        <w:rPr>
          <w:sz w:val="22"/>
          <w:szCs w:val="22"/>
        </w:rPr>
        <w:t xml:space="preserve"> will be led by a validating organisation (already appointed via a separate tender)</w:t>
      </w:r>
      <w:r>
        <w:rPr>
          <w:sz w:val="22"/>
          <w:szCs w:val="22"/>
        </w:rPr>
        <w:t xml:space="preserve"> in partnership with the British Council</w:t>
      </w:r>
      <w:r w:rsidR="00266036" w:rsidRPr="00F01D29">
        <w:rPr>
          <w:sz w:val="22"/>
          <w:szCs w:val="22"/>
        </w:rPr>
        <w:t xml:space="preserve">. Proposed trainers, if successful, will be validated to lead and deliver Core Skills training interventions in their country. </w:t>
      </w:r>
    </w:p>
    <w:p w14:paraId="0AA4EEAC" w14:textId="77777777" w:rsidR="00266036" w:rsidRPr="00F01D29" w:rsidRDefault="00266036" w:rsidP="00266036">
      <w:pPr>
        <w:jc w:val="both"/>
        <w:rPr>
          <w:sz w:val="22"/>
          <w:szCs w:val="22"/>
        </w:rPr>
      </w:pPr>
    </w:p>
    <w:p w14:paraId="7464E325" w14:textId="5EAF5EAB" w:rsidR="00663FA2" w:rsidRPr="00F01D29" w:rsidRDefault="00266036" w:rsidP="00663FA2">
      <w:pPr>
        <w:rPr>
          <w:sz w:val="22"/>
          <w:szCs w:val="22"/>
        </w:rPr>
      </w:pPr>
      <w:r w:rsidRPr="00F01D29">
        <w:rPr>
          <w:sz w:val="22"/>
          <w:szCs w:val="22"/>
        </w:rPr>
        <w:t>Successful trainers</w:t>
      </w:r>
      <w:r w:rsidR="002051E4" w:rsidRPr="00F01D29">
        <w:rPr>
          <w:sz w:val="22"/>
          <w:szCs w:val="22"/>
        </w:rPr>
        <w:t xml:space="preserve"> will be experts in delivering and facilitating participatory professional development training workshops and will have </w:t>
      </w:r>
      <w:r w:rsidR="00B17D49" w:rsidRPr="00F01D29">
        <w:rPr>
          <w:sz w:val="22"/>
          <w:szCs w:val="22"/>
        </w:rPr>
        <w:t xml:space="preserve">relevant </w:t>
      </w:r>
      <w:r w:rsidR="002051E4" w:rsidRPr="00F01D29">
        <w:rPr>
          <w:sz w:val="22"/>
          <w:szCs w:val="22"/>
        </w:rPr>
        <w:t>knowledge and experience relating to Core Skills</w:t>
      </w:r>
      <w:r w:rsidRPr="00F01D29">
        <w:rPr>
          <w:sz w:val="22"/>
          <w:szCs w:val="22"/>
        </w:rPr>
        <w:t>.</w:t>
      </w:r>
      <w:r w:rsidR="002051E4" w:rsidRPr="00F01D29">
        <w:rPr>
          <w:sz w:val="22"/>
          <w:szCs w:val="22"/>
        </w:rPr>
        <w:t xml:space="preserve"> </w:t>
      </w:r>
      <w:r w:rsidRPr="00F01D29">
        <w:rPr>
          <w:sz w:val="22"/>
          <w:szCs w:val="22"/>
        </w:rPr>
        <w:t xml:space="preserve">The following are </w:t>
      </w:r>
      <w:r w:rsidR="00C94230">
        <w:rPr>
          <w:sz w:val="22"/>
          <w:szCs w:val="22"/>
        </w:rPr>
        <w:t xml:space="preserve">some </w:t>
      </w:r>
      <w:r w:rsidRPr="00F01D29">
        <w:rPr>
          <w:sz w:val="22"/>
          <w:szCs w:val="22"/>
        </w:rPr>
        <w:t xml:space="preserve">the key </w:t>
      </w:r>
      <w:r w:rsidR="002051E4" w:rsidRPr="00F01D29">
        <w:rPr>
          <w:sz w:val="22"/>
          <w:szCs w:val="22"/>
        </w:rPr>
        <w:t xml:space="preserve">requirements: </w:t>
      </w:r>
    </w:p>
    <w:p w14:paraId="5D6AF827" w14:textId="18D7711D" w:rsidR="002051E4" w:rsidRPr="002051E4" w:rsidRDefault="00C94230" w:rsidP="00C94230">
      <w:pPr>
        <w:shd w:val="clear" w:color="auto" w:fill="FFFFFF"/>
        <w:spacing w:before="100" w:beforeAutospacing="1" w:after="100" w:afterAutospacing="1"/>
        <w:rPr>
          <w:iCs/>
          <w:sz w:val="22"/>
          <w:szCs w:val="22"/>
          <w:lang w:eastAsia="en-GB"/>
        </w:rPr>
      </w:pPr>
      <w:r>
        <w:rPr>
          <w:iCs/>
          <w:sz w:val="22"/>
          <w:szCs w:val="22"/>
          <w:lang w:eastAsia="en-GB"/>
        </w:rPr>
        <w:t>Training S</w:t>
      </w:r>
      <w:r w:rsidR="002051E4" w:rsidRPr="002051E4">
        <w:rPr>
          <w:iCs/>
          <w:sz w:val="22"/>
          <w:szCs w:val="22"/>
          <w:lang w:eastAsia="en-GB"/>
        </w:rPr>
        <w:t>kills</w:t>
      </w:r>
    </w:p>
    <w:p w14:paraId="1C94CE30" w14:textId="3BAE51B2" w:rsidR="00D16049" w:rsidRDefault="00C94230" w:rsidP="002051E4">
      <w:pPr>
        <w:numPr>
          <w:ilvl w:val="0"/>
          <w:numId w:val="31"/>
        </w:numPr>
        <w:spacing w:before="100" w:beforeAutospacing="1" w:after="100" w:afterAutospacing="1"/>
        <w:rPr>
          <w:rFonts w:eastAsia="Times New Roman"/>
          <w:sz w:val="22"/>
          <w:szCs w:val="22"/>
          <w:lang w:eastAsia="ru-RU"/>
        </w:rPr>
      </w:pPr>
      <w:r>
        <w:rPr>
          <w:rFonts w:eastAsia="Times New Roman"/>
          <w:sz w:val="22"/>
          <w:szCs w:val="22"/>
          <w:lang w:eastAsia="ru-RU"/>
        </w:rPr>
        <w:t>Ability to deliver</w:t>
      </w:r>
      <w:r w:rsidR="00D16049">
        <w:rPr>
          <w:rFonts w:eastAsia="Times New Roman"/>
          <w:sz w:val="22"/>
          <w:szCs w:val="22"/>
          <w:lang w:eastAsia="ru-RU"/>
        </w:rPr>
        <w:t xml:space="preserve"> training in a facilitatory and participatory style</w:t>
      </w:r>
    </w:p>
    <w:p w14:paraId="6BBED7CB" w14:textId="056A9436" w:rsidR="002051E4" w:rsidRPr="002051E4" w:rsidRDefault="00C94230" w:rsidP="002051E4">
      <w:pPr>
        <w:numPr>
          <w:ilvl w:val="0"/>
          <w:numId w:val="31"/>
        </w:numPr>
        <w:spacing w:before="100" w:beforeAutospacing="1" w:after="100" w:afterAutospacing="1"/>
        <w:rPr>
          <w:rFonts w:eastAsia="Times New Roman"/>
          <w:sz w:val="22"/>
          <w:szCs w:val="22"/>
          <w:lang w:eastAsia="ru-RU"/>
        </w:rPr>
      </w:pPr>
      <w:r>
        <w:rPr>
          <w:rFonts w:eastAsia="Times New Roman"/>
          <w:sz w:val="22"/>
          <w:szCs w:val="22"/>
          <w:lang w:eastAsia="ru-RU"/>
        </w:rPr>
        <w:t xml:space="preserve">Ability to </w:t>
      </w:r>
      <w:r>
        <w:rPr>
          <w:rFonts w:eastAsia="Times New Roman"/>
          <w:sz w:val="22"/>
          <w:szCs w:val="22"/>
        </w:rPr>
        <w:t>deliver training in a culturally sensitive way (i.e. local context specific)</w:t>
      </w:r>
    </w:p>
    <w:p w14:paraId="6BC5A801" w14:textId="6A9579AE" w:rsidR="002051E4" w:rsidRPr="002051E4" w:rsidRDefault="00C94230" w:rsidP="002051E4">
      <w:pPr>
        <w:numPr>
          <w:ilvl w:val="0"/>
          <w:numId w:val="31"/>
        </w:numPr>
        <w:spacing w:before="100" w:beforeAutospacing="1" w:after="100" w:afterAutospacing="1"/>
        <w:rPr>
          <w:rFonts w:eastAsia="Times New Roman"/>
          <w:sz w:val="22"/>
          <w:szCs w:val="22"/>
        </w:rPr>
      </w:pPr>
      <w:r>
        <w:rPr>
          <w:rFonts w:eastAsia="Times New Roman"/>
          <w:sz w:val="22"/>
          <w:szCs w:val="22"/>
        </w:rPr>
        <w:t>Ability to respond</w:t>
      </w:r>
      <w:r w:rsidR="002051E4" w:rsidRPr="002051E4">
        <w:rPr>
          <w:rFonts w:eastAsia="Times New Roman"/>
          <w:sz w:val="22"/>
          <w:szCs w:val="22"/>
        </w:rPr>
        <w:t xml:space="preserve"> to participants' needs</w:t>
      </w:r>
      <w:r>
        <w:rPr>
          <w:rFonts w:eastAsia="Times New Roman"/>
          <w:sz w:val="22"/>
          <w:szCs w:val="22"/>
        </w:rPr>
        <w:t xml:space="preserve"> in </w:t>
      </w:r>
      <w:r w:rsidR="004D7AAF">
        <w:rPr>
          <w:rFonts w:eastAsia="Times New Roman"/>
          <w:sz w:val="22"/>
          <w:szCs w:val="22"/>
        </w:rPr>
        <w:t xml:space="preserve">a </w:t>
      </w:r>
      <w:r>
        <w:rPr>
          <w:rFonts w:eastAsia="Times New Roman"/>
          <w:sz w:val="22"/>
          <w:szCs w:val="22"/>
        </w:rPr>
        <w:t>creative and flexible way</w:t>
      </w:r>
    </w:p>
    <w:p w14:paraId="18CB2820" w14:textId="4CF5123B" w:rsidR="002051E4" w:rsidRPr="002051E4" w:rsidRDefault="00C94230" w:rsidP="002051E4">
      <w:pPr>
        <w:numPr>
          <w:ilvl w:val="0"/>
          <w:numId w:val="31"/>
        </w:numPr>
        <w:spacing w:before="100" w:beforeAutospacing="1" w:after="100" w:afterAutospacing="1"/>
        <w:rPr>
          <w:rFonts w:eastAsia="Times New Roman"/>
          <w:sz w:val="22"/>
          <w:szCs w:val="22"/>
        </w:rPr>
      </w:pPr>
      <w:r>
        <w:rPr>
          <w:rFonts w:eastAsia="Times New Roman"/>
          <w:sz w:val="22"/>
          <w:szCs w:val="22"/>
        </w:rPr>
        <w:t xml:space="preserve">Ability to design </w:t>
      </w:r>
      <w:r w:rsidR="004D7AAF">
        <w:rPr>
          <w:rFonts w:eastAsia="Times New Roman"/>
          <w:sz w:val="22"/>
          <w:szCs w:val="22"/>
        </w:rPr>
        <w:t>and adapt</w:t>
      </w:r>
      <w:r w:rsidR="002051E4" w:rsidRPr="002051E4">
        <w:rPr>
          <w:rFonts w:eastAsia="Times New Roman"/>
          <w:sz w:val="22"/>
          <w:szCs w:val="22"/>
        </w:rPr>
        <w:t xml:space="preserve"> activities and materials to </w:t>
      </w:r>
      <w:r>
        <w:rPr>
          <w:rFonts w:eastAsia="Times New Roman"/>
          <w:sz w:val="22"/>
          <w:szCs w:val="22"/>
        </w:rPr>
        <w:t xml:space="preserve">meet </w:t>
      </w:r>
      <w:r w:rsidR="002051E4" w:rsidRPr="002051E4">
        <w:rPr>
          <w:rFonts w:eastAsia="Times New Roman"/>
          <w:sz w:val="22"/>
          <w:szCs w:val="22"/>
        </w:rPr>
        <w:t>participants' needs.</w:t>
      </w:r>
    </w:p>
    <w:p w14:paraId="44CF0D8B" w14:textId="7D48E2B9" w:rsidR="002051E4" w:rsidRPr="002051E4" w:rsidRDefault="002051E4" w:rsidP="00C94230">
      <w:pPr>
        <w:shd w:val="clear" w:color="auto" w:fill="FFFFFF"/>
        <w:spacing w:before="100" w:beforeAutospacing="1" w:after="100" w:afterAutospacing="1"/>
        <w:rPr>
          <w:rFonts w:eastAsia="Calibri"/>
          <w:iCs/>
          <w:sz w:val="22"/>
          <w:szCs w:val="22"/>
          <w:lang w:eastAsia="en-GB"/>
        </w:rPr>
      </w:pPr>
      <w:r w:rsidRPr="002051E4">
        <w:rPr>
          <w:iCs/>
          <w:sz w:val="22"/>
          <w:szCs w:val="22"/>
          <w:lang w:eastAsia="en-GB"/>
        </w:rPr>
        <w:t>Personal qualities</w:t>
      </w:r>
    </w:p>
    <w:p w14:paraId="204029E4" w14:textId="2BC5673E" w:rsidR="00C57316" w:rsidRPr="00C57316" w:rsidRDefault="00C57316" w:rsidP="00C57316">
      <w:pPr>
        <w:numPr>
          <w:ilvl w:val="0"/>
          <w:numId w:val="31"/>
        </w:numPr>
        <w:spacing w:before="100" w:beforeAutospacing="1" w:after="100" w:afterAutospacing="1"/>
        <w:rPr>
          <w:rFonts w:eastAsia="Times New Roman"/>
          <w:sz w:val="22"/>
          <w:szCs w:val="22"/>
        </w:rPr>
      </w:pPr>
      <w:r>
        <w:rPr>
          <w:rFonts w:eastAsia="Times New Roman"/>
          <w:sz w:val="22"/>
          <w:szCs w:val="22"/>
          <w:lang w:eastAsia="ru-RU"/>
        </w:rPr>
        <w:t xml:space="preserve">Ability to </w:t>
      </w:r>
      <w:r>
        <w:rPr>
          <w:rFonts w:eastAsia="Times New Roman"/>
          <w:sz w:val="22"/>
          <w:szCs w:val="22"/>
        </w:rPr>
        <w:t xml:space="preserve">discuss and agree appropriate </w:t>
      </w:r>
      <w:r w:rsidRPr="002051E4">
        <w:rPr>
          <w:rFonts w:eastAsia="Times New Roman"/>
          <w:sz w:val="22"/>
          <w:szCs w:val="22"/>
        </w:rPr>
        <w:t>learning</w:t>
      </w:r>
      <w:r>
        <w:rPr>
          <w:rFonts w:eastAsia="Times New Roman"/>
          <w:sz w:val="22"/>
          <w:szCs w:val="22"/>
        </w:rPr>
        <w:t xml:space="preserve"> outcomes</w:t>
      </w:r>
    </w:p>
    <w:p w14:paraId="564776FE" w14:textId="7A41ECDF" w:rsidR="002051E4" w:rsidRPr="002051E4" w:rsidRDefault="00C57316" w:rsidP="002051E4">
      <w:pPr>
        <w:numPr>
          <w:ilvl w:val="0"/>
          <w:numId w:val="31"/>
        </w:numPr>
        <w:spacing w:before="100" w:beforeAutospacing="1" w:after="100" w:afterAutospacing="1"/>
        <w:rPr>
          <w:rFonts w:eastAsia="Times New Roman"/>
          <w:sz w:val="22"/>
          <w:szCs w:val="22"/>
          <w:lang w:eastAsia="ru-RU"/>
        </w:rPr>
      </w:pPr>
      <w:r>
        <w:rPr>
          <w:rFonts w:eastAsia="Times New Roman"/>
          <w:sz w:val="22"/>
          <w:szCs w:val="22"/>
        </w:rPr>
        <w:t>Ability to listen and c</w:t>
      </w:r>
      <w:r w:rsidR="002051E4" w:rsidRPr="002051E4">
        <w:rPr>
          <w:rFonts w:eastAsia="Times New Roman"/>
          <w:sz w:val="22"/>
          <w:szCs w:val="22"/>
        </w:rPr>
        <w:t>ommunicat</w:t>
      </w:r>
      <w:r>
        <w:rPr>
          <w:rFonts w:eastAsia="Times New Roman"/>
          <w:sz w:val="22"/>
          <w:szCs w:val="22"/>
        </w:rPr>
        <w:t>e</w:t>
      </w:r>
      <w:r w:rsidR="002051E4" w:rsidRPr="002051E4">
        <w:rPr>
          <w:rFonts w:eastAsia="Times New Roman"/>
          <w:sz w:val="22"/>
          <w:szCs w:val="22"/>
        </w:rPr>
        <w:t xml:space="preserve"> effectively </w:t>
      </w:r>
      <w:r>
        <w:rPr>
          <w:rFonts w:eastAsia="Times New Roman"/>
          <w:sz w:val="22"/>
          <w:szCs w:val="22"/>
        </w:rPr>
        <w:t>and provide appropriate feedback</w:t>
      </w:r>
    </w:p>
    <w:p w14:paraId="0EACE4E3" w14:textId="7574C142" w:rsidR="002051E4" w:rsidRPr="002051E4" w:rsidRDefault="00C57316" w:rsidP="002051E4">
      <w:pPr>
        <w:numPr>
          <w:ilvl w:val="0"/>
          <w:numId w:val="31"/>
        </w:numPr>
        <w:spacing w:before="100" w:beforeAutospacing="1" w:after="100" w:afterAutospacing="1"/>
        <w:rPr>
          <w:rFonts w:eastAsia="Times New Roman"/>
          <w:sz w:val="22"/>
          <w:szCs w:val="22"/>
          <w:lang w:eastAsia="en-US"/>
        </w:rPr>
      </w:pPr>
      <w:r>
        <w:rPr>
          <w:rFonts w:eastAsia="Times New Roman"/>
          <w:sz w:val="22"/>
          <w:szCs w:val="22"/>
        </w:rPr>
        <w:t>Ability to build</w:t>
      </w:r>
      <w:r w:rsidR="002051E4" w:rsidRPr="002051E4">
        <w:rPr>
          <w:rFonts w:eastAsia="Times New Roman"/>
          <w:sz w:val="22"/>
          <w:szCs w:val="22"/>
        </w:rPr>
        <w:t xml:space="preserve"> </w:t>
      </w:r>
      <w:r>
        <w:rPr>
          <w:rFonts w:eastAsia="Times New Roman"/>
          <w:sz w:val="22"/>
          <w:szCs w:val="22"/>
        </w:rPr>
        <w:t xml:space="preserve">strong professional trainer </w:t>
      </w:r>
      <w:r w:rsidR="004D7AAF">
        <w:rPr>
          <w:rFonts w:eastAsia="Times New Roman"/>
          <w:sz w:val="22"/>
          <w:szCs w:val="22"/>
        </w:rPr>
        <w:t>to</w:t>
      </w:r>
      <w:r>
        <w:rPr>
          <w:rFonts w:eastAsia="Times New Roman"/>
          <w:sz w:val="22"/>
          <w:szCs w:val="22"/>
        </w:rPr>
        <w:t xml:space="preserve"> participant </w:t>
      </w:r>
      <w:r w:rsidRPr="002051E4">
        <w:rPr>
          <w:rFonts w:eastAsia="Times New Roman"/>
          <w:sz w:val="22"/>
          <w:szCs w:val="22"/>
        </w:rPr>
        <w:t>relationships</w:t>
      </w:r>
    </w:p>
    <w:p w14:paraId="19D5A08C" w14:textId="1B270288" w:rsidR="002051E4" w:rsidRPr="002051E4" w:rsidRDefault="007308E7" w:rsidP="002051E4">
      <w:pPr>
        <w:numPr>
          <w:ilvl w:val="0"/>
          <w:numId w:val="31"/>
        </w:numPr>
        <w:spacing w:before="100" w:beforeAutospacing="1" w:after="100" w:afterAutospacing="1"/>
        <w:rPr>
          <w:rFonts w:eastAsia="Times New Roman"/>
          <w:sz w:val="22"/>
          <w:szCs w:val="22"/>
        </w:rPr>
      </w:pPr>
      <w:r>
        <w:rPr>
          <w:rFonts w:eastAsia="Times New Roman"/>
          <w:sz w:val="22"/>
          <w:szCs w:val="22"/>
        </w:rPr>
        <w:t xml:space="preserve">Ability to </w:t>
      </w:r>
      <w:r w:rsidR="004D7AAF">
        <w:rPr>
          <w:rFonts w:eastAsia="Times New Roman"/>
          <w:sz w:val="22"/>
          <w:szCs w:val="22"/>
        </w:rPr>
        <w:t xml:space="preserve">sensitively </w:t>
      </w:r>
      <w:r>
        <w:rPr>
          <w:rFonts w:eastAsia="Times New Roman"/>
          <w:sz w:val="22"/>
          <w:szCs w:val="22"/>
        </w:rPr>
        <w:t xml:space="preserve">show professional </w:t>
      </w:r>
      <w:r w:rsidR="002051E4" w:rsidRPr="002051E4">
        <w:rPr>
          <w:rFonts w:eastAsia="Times New Roman"/>
          <w:sz w:val="22"/>
          <w:szCs w:val="22"/>
        </w:rPr>
        <w:t>confidence to objective</w:t>
      </w:r>
      <w:r>
        <w:rPr>
          <w:rFonts w:eastAsia="Times New Roman"/>
          <w:sz w:val="22"/>
          <w:szCs w:val="22"/>
        </w:rPr>
        <w:t xml:space="preserve">ly challenge misconceptions </w:t>
      </w:r>
    </w:p>
    <w:p w14:paraId="5B4A6711" w14:textId="376E8575" w:rsidR="002051E4" w:rsidRPr="006E1E05" w:rsidRDefault="00C57316" w:rsidP="006E1E05">
      <w:pPr>
        <w:numPr>
          <w:ilvl w:val="0"/>
          <w:numId w:val="31"/>
        </w:numPr>
        <w:spacing w:before="100" w:beforeAutospacing="1" w:after="100" w:afterAutospacing="1"/>
        <w:rPr>
          <w:rFonts w:eastAsia="Times New Roman"/>
          <w:sz w:val="22"/>
          <w:szCs w:val="22"/>
        </w:rPr>
      </w:pPr>
      <w:r>
        <w:rPr>
          <w:rFonts w:eastAsia="Times New Roman"/>
          <w:sz w:val="22"/>
          <w:szCs w:val="22"/>
        </w:rPr>
        <w:t xml:space="preserve">Ability to model best </w:t>
      </w:r>
      <w:r w:rsidR="002051E4" w:rsidRPr="006E1E05">
        <w:rPr>
          <w:rFonts w:eastAsia="Times New Roman"/>
          <w:sz w:val="22"/>
          <w:szCs w:val="22"/>
        </w:rPr>
        <w:t xml:space="preserve">practice </w:t>
      </w:r>
      <w:r>
        <w:rPr>
          <w:rFonts w:eastAsia="Times New Roman"/>
          <w:sz w:val="22"/>
          <w:szCs w:val="22"/>
        </w:rPr>
        <w:t xml:space="preserve">base on knowledge and experience. </w:t>
      </w:r>
    </w:p>
    <w:p w14:paraId="5060DFED" w14:textId="58559BFB" w:rsidR="002051E4" w:rsidRPr="007308E7" w:rsidRDefault="002051E4" w:rsidP="007308E7">
      <w:pPr>
        <w:shd w:val="clear" w:color="auto" w:fill="FFFFFF"/>
        <w:spacing w:before="100" w:beforeAutospacing="1" w:after="100" w:afterAutospacing="1"/>
        <w:rPr>
          <w:rFonts w:eastAsia="Calibri"/>
          <w:iCs/>
          <w:sz w:val="22"/>
          <w:szCs w:val="22"/>
          <w:lang w:eastAsia="en-GB"/>
        </w:rPr>
      </w:pPr>
      <w:r w:rsidRPr="007308E7">
        <w:rPr>
          <w:iCs/>
          <w:sz w:val="22"/>
          <w:szCs w:val="22"/>
          <w:lang w:eastAsia="en-GB"/>
        </w:rPr>
        <w:t>Content knowledge</w:t>
      </w:r>
    </w:p>
    <w:p w14:paraId="2F7B5E64" w14:textId="2FF1638C" w:rsidR="002051E4" w:rsidRPr="002051E4" w:rsidRDefault="007308E7" w:rsidP="002051E4">
      <w:pPr>
        <w:numPr>
          <w:ilvl w:val="0"/>
          <w:numId w:val="31"/>
        </w:numPr>
        <w:spacing w:before="100" w:beforeAutospacing="1" w:after="100" w:afterAutospacing="1"/>
        <w:rPr>
          <w:rFonts w:eastAsia="Times New Roman"/>
          <w:sz w:val="22"/>
          <w:szCs w:val="22"/>
          <w:lang w:eastAsia="ru-RU"/>
        </w:rPr>
      </w:pPr>
      <w:r>
        <w:rPr>
          <w:rFonts w:eastAsia="Times New Roman"/>
          <w:sz w:val="22"/>
          <w:szCs w:val="22"/>
        </w:rPr>
        <w:t>A strong knowledge of the</w:t>
      </w:r>
      <w:r w:rsidR="002051E4" w:rsidRPr="002051E4">
        <w:rPr>
          <w:rFonts w:eastAsia="Times New Roman"/>
          <w:sz w:val="22"/>
          <w:szCs w:val="22"/>
        </w:rPr>
        <w:t xml:space="preserve"> </w:t>
      </w:r>
      <w:r>
        <w:rPr>
          <w:rFonts w:eastAsia="Times New Roman"/>
          <w:sz w:val="22"/>
          <w:szCs w:val="22"/>
        </w:rPr>
        <w:t xml:space="preserve">core skills </w:t>
      </w:r>
      <w:r w:rsidR="002051E4" w:rsidRPr="002051E4">
        <w:rPr>
          <w:rFonts w:eastAsia="Times New Roman"/>
          <w:sz w:val="22"/>
          <w:szCs w:val="22"/>
        </w:rPr>
        <w:t>framework</w:t>
      </w:r>
      <w:r>
        <w:rPr>
          <w:rFonts w:eastAsia="Times New Roman"/>
          <w:sz w:val="22"/>
          <w:szCs w:val="22"/>
        </w:rPr>
        <w:t xml:space="preserve"> and modules</w:t>
      </w:r>
    </w:p>
    <w:p w14:paraId="11FAC908" w14:textId="19C8026F" w:rsidR="002051E4" w:rsidRPr="007308E7" w:rsidRDefault="002051E4" w:rsidP="007308E7">
      <w:pPr>
        <w:numPr>
          <w:ilvl w:val="0"/>
          <w:numId w:val="31"/>
        </w:numPr>
        <w:spacing w:before="100" w:beforeAutospacing="1" w:after="100" w:afterAutospacing="1"/>
        <w:rPr>
          <w:rFonts w:eastAsia="Times New Roman"/>
          <w:sz w:val="22"/>
          <w:szCs w:val="22"/>
          <w:lang w:eastAsia="en-US"/>
        </w:rPr>
      </w:pPr>
      <w:r w:rsidRPr="002051E4">
        <w:rPr>
          <w:rFonts w:eastAsia="Times New Roman"/>
          <w:sz w:val="22"/>
          <w:szCs w:val="22"/>
        </w:rPr>
        <w:t>Ability to adapt and apply the modules'</w:t>
      </w:r>
      <w:r w:rsidR="007308E7">
        <w:rPr>
          <w:rFonts w:eastAsia="Times New Roman"/>
          <w:sz w:val="22"/>
          <w:szCs w:val="22"/>
        </w:rPr>
        <w:t xml:space="preserve"> to the local context</w:t>
      </w:r>
    </w:p>
    <w:p w14:paraId="5CFEF964" w14:textId="7B9BC1E4" w:rsidR="002051E4" w:rsidRDefault="002051E4" w:rsidP="002051E4">
      <w:pPr>
        <w:numPr>
          <w:ilvl w:val="0"/>
          <w:numId w:val="31"/>
        </w:numPr>
        <w:spacing w:before="100" w:beforeAutospacing="1" w:after="100" w:afterAutospacing="1"/>
        <w:rPr>
          <w:rFonts w:eastAsia="Times New Roman"/>
          <w:sz w:val="22"/>
          <w:szCs w:val="22"/>
        </w:rPr>
      </w:pPr>
      <w:r w:rsidRPr="002051E4">
        <w:rPr>
          <w:rFonts w:eastAsia="Times New Roman"/>
          <w:sz w:val="22"/>
          <w:szCs w:val="22"/>
        </w:rPr>
        <w:t>Ability to work with</w:t>
      </w:r>
      <w:r w:rsidR="004D7AAF">
        <w:rPr>
          <w:rFonts w:eastAsia="Times New Roman"/>
          <w:sz w:val="22"/>
          <w:szCs w:val="22"/>
        </w:rPr>
        <w:t xml:space="preserve"> both school leaders and practis</w:t>
      </w:r>
      <w:r w:rsidRPr="002051E4">
        <w:rPr>
          <w:rFonts w:eastAsia="Times New Roman"/>
          <w:sz w:val="22"/>
          <w:szCs w:val="22"/>
        </w:rPr>
        <w:t>ing teachers.</w:t>
      </w:r>
    </w:p>
    <w:p w14:paraId="3CB26817" w14:textId="0B5EB277" w:rsidR="002051E4" w:rsidRDefault="007308E7" w:rsidP="002051E4">
      <w:pPr>
        <w:numPr>
          <w:ilvl w:val="0"/>
          <w:numId w:val="31"/>
        </w:numPr>
        <w:spacing w:before="100" w:beforeAutospacing="1" w:after="100" w:afterAutospacing="1"/>
        <w:rPr>
          <w:rFonts w:eastAsia="Times New Roman"/>
          <w:sz w:val="22"/>
          <w:szCs w:val="22"/>
        </w:rPr>
      </w:pPr>
      <w:r>
        <w:rPr>
          <w:rFonts w:eastAsia="Times New Roman"/>
          <w:sz w:val="22"/>
          <w:szCs w:val="22"/>
        </w:rPr>
        <w:t>Flexibility to</w:t>
      </w:r>
      <w:r w:rsidR="002051E4" w:rsidRPr="002051E4">
        <w:rPr>
          <w:rFonts w:eastAsia="Times New Roman"/>
          <w:sz w:val="22"/>
          <w:szCs w:val="22"/>
        </w:rPr>
        <w:t xml:space="preserve"> </w:t>
      </w:r>
      <w:r>
        <w:rPr>
          <w:rFonts w:eastAsia="Times New Roman"/>
          <w:sz w:val="22"/>
          <w:szCs w:val="22"/>
        </w:rPr>
        <w:t>apply</w:t>
      </w:r>
      <w:r w:rsidR="002051E4" w:rsidRPr="002051E4">
        <w:rPr>
          <w:rFonts w:eastAsia="Times New Roman"/>
          <w:sz w:val="22"/>
          <w:szCs w:val="22"/>
        </w:rPr>
        <w:t xml:space="preserve"> </w:t>
      </w:r>
      <w:r>
        <w:rPr>
          <w:rFonts w:eastAsia="Times New Roman"/>
          <w:sz w:val="22"/>
          <w:szCs w:val="22"/>
        </w:rPr>
        <w:t xml:space="preserve">module </w:t>
      </w:r>
      <w:r w:rsidR="002051E4" w:rsidRPr="002051E4">
        <w:rPr>
          <w:rFonts w:eastAsia="Times New Roman"/>
          <w:sz w:val="22"/>
          <w:szCs w:val="22"/>
        </w:rPr>
        <w:t>content in response to group demands</w:t>
      </w:r>
    </w:p>
    <w:p w14:paraId="23501060" w14:textId="10E30B08" w:rsidR="005D76D6" w:rsidRDefault="005D76D6" w:rsidP="00CE27FC">
      <w:pPr>
        <w:spacing w:before="100" w:beforeAutospacing="1" w:after="100" w:afterAutospacing="1"/>
        <w:rPr>
          <w:rFonts w:eastAsia="Times New Roman"/>
          <w:sz w:val="22"/>
          <w:szCs w:val="22"/>
        </w:rPr>
      </w:pPr>
      <w:r>
        <w:rPr>
          <w:rFonts w:eastAsia="Times New Roman"/>
          <w:sz w:val="22"/>
          <w:szCs w:val="22"/>
        </w:rPr>
        <w:t xml:space="preserve">Suppliers </w:t>
      </w:r>
      <w:r w:rsidR="00CE27FC">
        <w:rPr>
          <w:rFonts w:eastAsia="Times New Roman"/>
          <w:sz w:val="22"/>
          <w:szCs w:val="22"/>
        </w:rPr>
        <w:t xml:space="preserve">must cover all costs of taking part in the validation event, including but not limited to flights, accommodation, personal costs and any other related travel costs. Suppliers </w:t>
      </w:r>
      <w:r>
        <w:rPr>
          <w:rFonts w:eastAsia="Times New Roman"/>
          <w:sz w:val="22"/>
          <w:szCs w:val="22"/>
        </w:rPr>
        <w:t xml:space="preserve">must be available to attend </w:t>
      </w:r>
      <w:r w:rsidR="007B5916">
        <w:rPr>
          <w:rFonts w:eastAsia="Times New Roman"/>
          <w:sz w:val="22"/>
          <w:szCs w:val="22"/>
        </w:rPr>
        <w:t>a</w:t>
      </w:r>
      <w:r>
        <w:rPr>
          <w:rFonts w:eastAsia="Times New Roman"/>
          <w:sz w:val="22"/>
          <w:szCs w:val="22"/>
        </w:rPr>
        <w:t xml:space="preserve"> training</w:t>
      </w:r>
      <w:r w:rsidR="007B5916">
        <w:rPr>
          <w:rFonts w:eastAsia="Times New Roman"/>
          <w:sz w:val="22"/>
          <w:szCs w:val="22"/>
        </w:rPr>
        <w:t>, assessment and validation</w:t>
      </w:r>
      <w:r>
        <w:rPr>
          <w:rFonts w:eastAsia="Times New Roman"/>
          <w:sz w:val="22"/>
          <w:szCs w:val="22"/>
        </w:rPr>
        <w:t xml:space="preserve"> event</w:t>
      </w:r>
      <w:r w:rsidR="001D63D1">
        <w:rPr>
          <w:rFonts w:eastAsia="Times New Roman"/>
          <w:sz w:val="22"/>
          <w:szCs w:val="22"/>
        </w:rPr>
        <w:t xml:space="preserve"> planned on the following dates:</w:t>
      </w:r>
    </w:p>
    <w:tbl>
      <w:tblPr>
        <w:tblW w:w="0" w:type="auto"/>
        <w:tblCellMar>
          <w:left w:w="0" w:type="dxa"/>
          <w:right w:w="0" w:type="dxa"/>
        </w:tblCellMar>
        <w:tblLook w:val="04A0" w:firstRow="1" w:lastRow="0" w:firstColumn="1" w:lastColumn="0" w:noHBand="0" w:noVBand="1"/>
      </w:tblPr>
      <w:tblGrid>
        <w:gridCol w:w="3085"/>
        <w:gridCol w:w="4253"/>
      </w:tblGrid>
      <w:tr w:rsidR="001D63D1" w14:paraId="6B86B63C" w14:textId="77777777" w:rsidTr="001D63D1">
        <w:trPr>
          <w:trHeight w:val="311"/>
        </w:trPr>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90FA6E" w14:textId="77777777" w:rsidR="001D63D1" w:rsidRPr="001D63D1" w:rsidRDefault="001D63D1">
            <w:pPr>
              <w:rPr>
                <w:rFonts w:ascii="Calibri" w:eastAsia="Calibri" w:hAnsi="Calibri" w:cs="Calibri"/>
                <w:b/>
                <w:bCs/>
                <w:sz w:val="22"/>
                <w:szCs w:val="22"/>
                <w:lang w:eastAsia="en-US"/>
              </w:rPr>
            </w:pPr>
            <w:r>
              <w:rPr>
                <w:b/>
                <w:bCs/>
                <w:sz w:val="22"/>
                <w:szCs w:val="22"/>
              </w:rPr>
              <w:t>Date</w:t>
            </w:r>
            <w:r w:rsidR="007B5916">
              <w:rPr>
                <w:b/>
                <w:bCs/>
                <w:sz w:val="22"/>
                <w:szCs w:val="22"/>
              </w:rPr>
              <w:t>s</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439B5" w14:textId="3814E397" w:rsidR="001D63D1" w:rsidRPr="001D63D1" w:rsidRDefault="007B5916">
            <w:pPr>
              <w:rPr>
                <w:rFonts w:ascii="Calibri" w:eastAsia="Calibri" w:hAnsi="Calibri" w:cs="Calibri"/>
                <w:b/>
                <w:bCs/>
                <w:sz w:val="22"/>
                <w:szCs w:val="22"/>
                <w:lang w:eastAsia="en-US"/>
              </w:rPr>
            </w:pPr>
            <w:r>
              <w:rPr>
                <w:b/>
                <w:bCs/>
                <w:sz w:val="22"/>
                <w:szCs w:val="22"/>
              </w:rPr>
              <w:t>Location</w:t>
            </w:r>
          </w:p>
        </w:tc>
      </w:tr>
      <w:tr w:rsidR="001D63D1" w14:paraId="7FE5593F" w14:textId="77777777" w:rsidTr="00D80AC4">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01B3" w14:textId="787FCC16" w:rsidR="001D63D1" w:rsidRPr="008F2ED5" w:rsidRDefault="008F2ED5">
            <w:pPr>
              <w:rPr>
                <w:rFonts w:ascii="Calibri" w:eastAsia="Calibri" w:hAnsi="Calibri" w:cs="Calibri"/>
                <w:sz w:val="22"/>
                <w:szCs w:val="22"/>
                <w:lang w:eastAsia="en-US"/>
              </w:rPr>
            </w:pPr>
            <w:r w:rsidRPr="008F2ED5">
              <w:rPr>
                <w:sz w:val="22"/>
                <w:szCs w:val="22"/>
              </w:rPr>
              <w:t>2 – 6 August 2015</w:t>
            </w:r>
            <w:r w:rsidR="007B5916" w:rsidRPr="008F2ED5">
              <w:rPr>
                <w:sz w:val="22"/>
                <w:szCs w:val="22"/>
              </w:rPr>
              <w:t xml:space="preserve"> </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14:paraId="5CF00B10" w14:textId="05CDB13F" w:rsidR="001D63D1" w:rsidRPr="008F2ED5" w:rsidRDefault="008F2ED5">
            <w:pPr>
              <w:rPr>
                <w:rFonts w:ascii="Calibri" w:eastAsia="Calibri" w:hAnsi="Calibri" w:cs="Calibri"/>
                <w:sz w:val="22"/>
                <w:szCs w:val="22"/>
                <w:lang w:eastAsia="en-US"/>
              </w:rPr>
            </w:pPr>
            <w:r w:rsidRPr="008F2ED5">
              <w:rPr>
                <w:sz w:val="22"/>
                <w:szCs w:val="22"/>
              </w:rPr>
              <w:t>Egypt</w:t>
            </w:r>
          </w:p>
        </w:tc>
      </w:tr>
    </w:tbl>
    <w:p w14:paraId="21534B88" w14:textId="77777777" w:rsidR="0095400D" w:rsidRDefault="0095400D" w:rsidP="0095400D">
      <w:pPr>
        <w:jc w:val="both"/>
      </w:pPr>
    </w:p>
    <w:p w14:paraId="138576CD" w14:textId="505C3872" w:rsidR="0095400D" w:rsidRPr="0095400D" w:rsidRDefault="0095400D" w:rsidP="0095400D">
      <w:pPr>
        <w:jc w:val="both"/>
        <w:rPr>
          <w:sz w:val="22"/>
          <w:szCs w:val="22"/>
        </w:rPr>
      </w:pPr>
      <w:r w:rsidRPr="0095400D">
        <w:rPr>
          <w:sz w:val="22"/>
          <w:szCs w:val="22"/>
        </w:rPr>
        <w:lastRenderedPageBreak/>
        <w:t>Trainers will be</w:t>
      </w:r>
      <w:r w:rsidR="00380077">
        <w:rPr>
          <w:sz w:val="22"/>
          <w:szCs w:val="22"/>
        </w:rPr>
        <w:t xml:space="preserve"> given access to Core Skills training package materials and will be</w:t>
      </w:r>
      <w:r w:rsidRPr="0095400D">
        <w:rPr>
          <w:sz w:val="22"/>
          <w:szCs w:val="22"/>
        </w:rPr>
        <w:t xml:space="preserve"> expected to carry out some preparatory work before the event, and follow-up work</w:t>
      </w:r>
      <w:r w:rsidR="00F01D29">
        <w:rPr>
          <w:sz w:val="22"/>
          <w:szCs w:val="22"/>
        </w:rPr>
        <w:t xml:space="preserve"> post</w:t>
      </w:r>
      <w:r w:rsidR="00380077">
        <w:rPr>
          <w:sz w:val="22"/>
          <w:szCs w:val="22"/>
        </w:rPr>
        <w:t>-</w:t>
      </w:r>
      <w:r w:rsidR="00F01D29">
        <w:rPr>
          <w:sz w:val="22"/>
          <w:szCs w:val="22"/>
        </w:rPr>
        <w:t>event</w:t>
      </w:r>
      <w:r w:rsidRPr="0095400D">
        <w:rPr>
          <w:sz w:val="22"/>
          <w:szCs w:val="22"/>
        </w:rPr>
        <w:t>.</w:t>
      </w:r>
    </w:p>
    <w:p w14:paraId="022B5A83" w14:textId="77777777" w:rsidR="00014462" w:rsidRPr="007F0C26" w:rsidRDefault="00014462" w:rsidP="00E44AD3">
      <w:pPr>
        <w:pStyle w:val="Heading1"/>
        <w:rPr>
          <w:rFonts w:ascii="Arial" w:hAnsi="Arial" w:cs="Arial"/>
          <w:sz w:val="22"/>
          <w:szCs w:val="22"/>
        </w:rPr>
      </w:pPr>
      <w:r w:rsidRPr="007F0C26">
        <w:rPr>
          <w:rFonts w:ascii="Arial" w:hAnsi="Arial" w:cs="Arial"/>
          <w:sz w:val="22"/>
          <w:szCs w:val="22"/>
        </w:rPr>
        <w:t>Timescales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701"/>
      </w:tblGrid>
      <w:tr w:rsidR="00014462" w:rsidRPr="007F0C26" w14:paraId="62F5D929" w14:textId="77777777" w:rsidTr="00E44AD3">
        <w:tc>
          <w:tcPr>
            <w:tcW w:w="7797" w:type="dxa"/>
          </w:tcPr>
          <w:p w14:paraId="543C045E" w14:textId="77777777" w:rsidR="00014462" w:rsidRPr="007F0C26" w:rsidRDefault="00014462" w:rsidP="00477E5A">
            <w:pPr>
              <w:rPr>
                <w:b/>
                <w:sz w:val="22"/>
                <w:szCs w:val="22"/>
              </w:rPr>
            </w:pPr>
            <w:r w:rsidRPr="007F0C26">
              <w:rPr>
                <w:b/>
                <w:sz w:val="22"/>
                <w:szCs w:val="22"/>
              </w:rPr>
              <w:t>Activity</w:t>
            </w:r>
          </w:p>
        </w:tc>
        <w:tc>
          <w:tcPr>
            <w:tcW w:w="1701" w:type="dxa"/>
          </w:tcPr>
          <w:p w14:paraId="1D806D82" w14:textId="77777777" w:rsidR="00014462" w:rsidRPr="007F0C26" w:rsidRDefault="00014462" w:rsidP="00477E5A">
            <w:pPr>
              <w:rPr>
                <w:b/>
                <w:sz w:val="22"/>
                <w:szCs w:val="22"/>
              </w:rPr>
            </w:pPr>
            <w:r w:rsidRPr="007F0C26">
              <w:rPr>
                <w:b/>
                <w:sz w:val="22"/>
                <w:szCs w:val="22"/>
              </w:rPr>
              <w:t>Date</w:t>
            </w:r>
          </w:p>
        </w:tc>
      </w:tr>
      <w:tr w:rsidR="00B94D30" w:rsidRPr="007F0C26" w14:paraId="52CFC15C" w14:textId="77777777" w:rsidTr="00E44AD3">
        <w:tc>
          <w:tcPr>
            <w:tcW w:w="7797" w:type="dxa"/>
          </w:tcPr>
          <w:p w14:paraId="0C98D7EF" w14:textId="77777777" w:rsidR="00B94D30" w:rsidRPr="007F0C26" w:rsidRDefault="00B94D30" w:rsidP="00E41A8A">
            <w:pPr>
              <w:rPr>
                <w:sz w:val="22"/>
                <w:szCs w:val="22"/>
              </w:rPr>
            </w:pPr>
            <w:r w:rsidRPr="007F0C26">
              <w:rPr>
                <w:sz w:val="22"/>
                <w:szCs w:val="22"/>
              </w:rPr>
              <w:t>ITT released</w:t>
            </w:r>
          </w:p>
        </w:tc>
        <w:tc>
          <w:tcPr>
            <w:tcW w:w="1701" w:type="dxa"/>
          </w:tcPr>
          <w:p w14:paraId="5EA09DBA" w14:textId="3C88560A" w:rsidR="00B94D30" w:rsidRPr="007F0C26" w:rsidRDefault="005211DB" w:rsidP="00477E5A">
            <w:pPr>
              <w:rPr>
                <w:sz w:val="22"/>
                <w:szCs w:val="22"/>
              </w:rPr>
            </w:pPr>
            <w:r>
              <w:rPr>
                <w:rFonts w:ascii="British Council Sans" w:hAnsi="British Council Sans"/>
              </w:rPr>
              <w:t>18</w:t>
            </w:r>
            <w:r w:rsidR="00B94D30">
              <w:rPr>
                <w:rFonts w:ascii="British Council Sans" w:hAnsi="British Council Sans"/>
              </w:rPr>
              <w:t>/06</w:t>
            </w:r>
            <w:r w:rsidR="00B94D30" w:rsidRPr="00A608A2">
              <w:rPr>
                <w:rFonts w:ascii="British Council Sans" w:hAnsi="British Council Sans"/>
              </w:rPr>
              <w:t>/201</w:t>
            </w:r>
            <w:r w:rsidR="00B94D30">
              <w:rPr>
                <w:rFonts w:ascii="British Council Sans" w:hAnsi="British Council Sans"/>
              </w:rPr>
              <w:t>5</w:t>
            </w:r>
          </w:p>
        </w:tc>
      </w:tr>
      <w:tr w:rsidR="00B94D30" w:rsidRPr="007F0C26" w14:paraId="3E7CACD0" w14:textId="77777777" w:rsidTr="00E44AD3">
        <w:tc>
          <w:tcPr>
            <w:tcW w:w="7797" w:type="dxa"/>
          </w:tcPr>
          <w:p w14:paraId="0739C9A1" w14:textId="77777777" w:rsidR="00B94D30" w:rsidRPr="007F0C26" w:rsidRDefault="00B94D30" w:rsidP="00477E5A">
            <w:pPr>
              <w:rPr>
                <w:sz w:val="22"/>
                <w:szCs w:val="22"/>
              </w:rPr>
            </w:pPr>
            <w:r w:rsidRPr="007F0C26">
              <w:rPr>
                <w:sz w:val="22"/>
                <w:szCs w:val="22"/>
              </w:rPr>
              <w:t>Clarification / questions from suppliers (includes T&amp;Cs queries)</w:t>
            </w:r>
          </w:p>
        </w:tc>
        <w:tc>
          <w:tcPr>
            <w:tcW w:w="1701" w:type="dxa"/>
          </w:tcPr>
          <w:p w14:paraId="4EF8EBD8" w14:textId="683498B7" w:rsidR="00B94D30" w:rsidRPr="007F0C26" w:rsidRDefault="00BF6D76" w:rsidP="005211DB">
            <w:pPr>
              <w:rPr>
                <w:sz w:val="22"/>
                <w:szCs w:val="22"/>
              </w:rPr>
            </w:pPr>
            <w:r>
              <w:rPr>
                <w:rFonts w:ascii="British Council Sans" w:hAnsi="British Council Sans"/>
              </w:rPr>
              <w:t>2</w:t>
            </w:r>
            <w:r w:rsidR="005211DB">
              <w:rPr>
                <w:rFonts w:ascii="British Council Sans" w:hAnsi="British Council Sans"/>
              </w:rPr>
              <w:t>2</w:t>
            </w:r>
            <w:r w:rsidR="00B94D30">
              <w:rPr>
                <w:rFonts w:ascii="British Council Sans" w:hAnsi="British Council Sans"/>
              </w:rPr>
              <w:t>/06</w:t>
            </w:r>
            <w:r w:rsidR="00B94D30" w:rsidRPr="00A608A2">
              <w:rPr>
                <w:rFonts w:ascii="British Council Sans" w:hAnsi="British Council Sans"/>
              </w:rPr>
              <w:t>/2015</w:t>
            </w:r>
          </w:p>
        </w:tc>
      </w:tr>
      <w:tr w:rsidR="00B94D30" w:rsidRPr="007F0C26" w14:paraId="017CD257" w14:textId="77777777" w:rsidTr="00E44AD3">
        <w:tc>
          <w:tcPr>
            <w:tcW w:w="7797" w:type="dxa"/>
          </w:tcPr>
          <w:p w14:paraId="4FFE7E41" w14:textId="77777777" w:rsidR="00B94D30" w:rsidRPr="007F0C26" w:rsidRDefault="00B94D30" w:rsidP="00A1213B">
            <w:pPr>
              <w:rPr>
                <w:sz w:val="22"/>
                <w:szCs w:val="22"/>
              </w:rPr>
            </w:pPr>
            <w:r w:rsidRPr="007F0C26">
              <w:rPr>
                <w:sz w:val="22"/>
                <w:szCs w:val="22"/>
              </w:rPr>
              <w:t>Clarification responses from the British Council (includes T&amp;Cs responses)</w:t>
            </w:r>
          </w:p>
        </w:tc>
        <w:tc>
          <w:tcPr>
            <w:tcW w:w="1701" w:type="dxa"/>
          </w:tcPr>
          <w:p w14:paraId="713E6385" w14:textId="02BE4927" w:rsidR="00B94D30" w:rsidRPr="007F0C26" w:rsidRDefault="00BF6D76" w:rsidP="005211DB">
            <w:pPr>
              <w:tabs>
                <w:tab w:val="center" w:pos="671"/>
              </w:tabs>
              <w:rPr>
                <w:sz w:val="22"/>
                <w:szCs w:val="22"/>
              </w:rPr>
            </w:pPr>
            <w:r>
              <w:rPr>
                <w:rFonts w:ascii="British Council Sans" w:hAnsi="British Council Sans"/>
              </w:rPr>
              <w:t>2</w:t>
            </w:r>
            <w:r w:rsidR="005211DB">
              <w:rPr>
                <w:rFonts w:ascii="British Council Sans" w:hAnsi="British Council Sans"/>
              </w:rPr>
              <w:t>4</w:t>
            </w:r>
            <w:r w:rsidR="00B94D30">
              <w:rPr>
                <w:rFonts w:ascii="British Council Sans" w:hAnsi="British Council Sans"/>
              </w:rPr>
              <w:t>/06</w:t>
            </w:r>
            <w:r w:rsidR="00B94D30" w:rsidRPr="00A608A2">
              <w:rPr>
                <w:rFonts w:ascii="British Council Sans" w:hAnsi="British Council Sans"/>
              </w:rPr>
              <w:t>/2015</w:t>
            </w:r>
            <w:r w:rsidR="00B94D30" w:rsidRPr="00A608A2">
              <w:rPr>
                <w:rFonts w:ascii="British Council Sans" w:hAnsi="British Council Sans"/>
              </w:rPr>
              <w:tab/>
            </w:r>
          </w:p>
        </w:tc>
      </w:tr>
      <w:tr w:rsidR="00B94D30" w:rsidRPr="007F0C26" w14:paraId="7B82E0AE" w14:textId="77777777" w:rsidTr="00E44AD3">
        <w:tc>
          <w:tcPr>
            <w:tcW w:w="7797" w:type="dxa"/>
          </w:tcPr>
          <w:p w14:paraId="2C9E122C" w14:textId="77777777" w:rsidR="00B94D30" w:rsidRPr="007F0C26" w:rsidRDefault="00B94D30" w:rsidP="00E41A8A">
            <w:pPr>
              <w:rPr>
                <w:sz w:val="22"/>
                <w:szCs w:val="22"/>
              </w:rPr>
            </w:pPr>
            <w:r w:rsidRPr="007F0C26">
              <w:rPr>
                <w:sz w:val="22"/>
                <w:szCs w:val="22"/>
              </w:rPr>
              <w:t>ITT return date</w:t>
            </w:r>
          </w:p>
        </w:tc>
        <w:tc>
          <w:tcPr>
            <w:tcW w:w="1701" w:type="dxa"/>
          </w:tcPr>
          <w:p w14:paraId="472BEF29" w14:textId="4A9FA953" w:rsidR="00B94D30" w:rsidRPr="007F0C26" w:rsidRDefault="005211DB" w:rsidP="00B94D30">
            <w:pPr>
              <w:rPr>
                <w:sz w:val="22"/>
                <w:szCs w:val="22"/>
              </w:rPr>
            </w:pPr>
            <w:r>
              <w:rPr>
                <w:rFonts w:ascii="British Council Sans" w:hAnsi="British Council Sans"/>
              </w:rPr>
              <w:t>26</w:t>
            </w:r>
            <w:r w:rsidR="00B94D30">
              <w:rPr>
                <w:rFonts w:ascii="British Council Sans" w:hAnsi="British Council Sans"/>
              </w:rPr>
              <w:t>/06</w:t>
            </w:r>
            <w:r w:rsidR="00B94D30" w:rsidRPr="00A608A2">
              <w:rPr>
                <w:rFonts w:ascii="British Council Sans" w:hAnsi="British Council Sans"/>
              </w:rPr>
              <w:t>/2015</w:t>
            </w:r>
          </w:p>
        </w:tc>
      </w:tr>
      <w:tr w:rsidR="00B94D30" w:rsidRPr="007F0C26" w14:paraId="2AA5E9AC" w14:textId="77777777" w:rsidTr="00E44AD3">
        <w:tc>
          <w:tcPr>
            <w:tcW w:w="7797" w:type="dxa"/>
          </w:tcPr>
          <w:p w14:paraId="66F26134" w14:textId="77777777" w:rsidR="00B94D30" w:rsidRPr="007F0C26" w:rsidRDefault="00B94D30" w:rsidP="00A1213B">
            <w:pPr>
              <w:rPr>
                <w:sz w:val="22"/>
                <w:szCs w:val="22"/>
              </w:rPr>
            </w:pPr>
            <w:r w:rsidRPr="007F0C26">
              <w:rPr>
                <w:sz w:val="22"/>
                <w:szCs w:val="22"/>
              </w:rPr>
              <w:t xml:space="preserve">Evaluation </w:t>
            </w:r>
          </w:p>
        </w:tc>
        <w:tc>
          <w:tcPr>
            <w:tcW w:w="1701" w:type="dxa"/>
          </w:tcPr>
          <w:p w14:paraId="7B87FA9A" w14:textId="7176185E" w:rsidR="00B94D30" w:rsidRPr="007F0C26" w:rsidRDefault="005211DB" w:rsidP="005211DB">
            <w:pPr>
              <w:rPr>
                <w:sz w:val="22"/>
                <w:szCs w:val="22"/>
              </w:rPr>
            </w:pPr>
            <w:r>
              <w:rPr>
                <w:rFonts w:ascii="British Council Sans" w:hAnsi="British Council Sans"/>
              </w:rPr>
              <w:t>27</w:t>
            </w:r>
            <w:r w:rsidR="00B94D30">
              <w:rPr>
                <w:rFonts w:ascii="British Council Sans" w:hAnsi="British Council Sans"/>
              </w:rPr>
              <w:t>/0</w:t>
            </w:r>
            <w:r>
              <w:rPr>
                <w:rFonts w:ascii="British Council Sans" w:hAnsi="British Council Sans"/>
              </w:rPr>
              <w:t>6</w:t>
            </w:r>
            <w:r w:rsidR="00B94D30">
              <w:rPr>
                <w:rFonts w:ascii="British Council Sans" w:hAnsi="British Council Sans"/>
              </w:rPr>
              <w:t xml:space="preserve">/2015 – </w:t>
            </w:r>
            <w:r>
              <w:rPr>
                <w:rFonts w:ascii="British Council Sans" w:hAnsi="British Council Sans"/>
              </w:rPr>
              <w:t>28/06</w:t>
            </w:r>
            <w:r w:rsidR="00B94D30" w:rsidRPr="00A608A2">
              <w:rPr>
                <w:rFonts w:ascii="British Council Sans" w:hAnsi="British Council Sans"/>
              </w:rPr>
              <w:t>/2015</w:t>
            </w:r>
          </w:p>
        </w:tc>
      </w:tr>
      <w:tr w:rsidR="00B94D30" w:rsidRPr="007F0C26" w14:paraId="3819F7A8" w14:textId="77777777" w:rsidTr="00E44AD3">
        <w:tc>
          <w:tcPr>
            <w:tcW w:w="7797" w:type="dxa"/>
          </w:tcPr>
          <w:p w14:paraId="3A022B8C" w14:textId="47037939" w:rsidR="00B94D30" w:rsidRPr="007F0C26" w:rsidRDefault="00B94D30" w:rsidP="00EC454D">
            <w:pPr>
              <w:rPr>
                <w:sz w:val="22"/>
                <w:szCs w:val="22"/>
              </w:rPr>
            </w:pPr>
            <w:r w:rsidRPr="007F0C26">
              <w:rPr>
                <w:sz w:val="22"/>
                <w:szCs w:val="22"/>
              </w:rPr>
              <w:t xml:space="preserve">Notification of </w:t>
            </w:r>
            <w:r>
              <w:rPr>
                <w:sz w:val="22"/>
                <w:szCs w:val="22"/>
              </w:rPr>
              <w:t>pre-selection</w:t>
            </w:r>
            <w:r w:rsidRPr="007F0C26">
              <w:rPr>
                <w:sz w:val="22"/>
                <w:szCs w:val="22"/>
              </w:rPr>
              <w:t xml:space="preserve"> </w:t>
            </w:r>
            <w:r>
              <w:rPr>
                <w:sz w:val="22"/>
                <w:szCs w:val="22"/>
              </w:rPr>
              <w:t xml:space="preserve">and </w:t>
            </w:r>
            <w:r w:rsidRPr="00EC454D">
              <w:rPr>
                <w:sz w:val="22"/>
                <w:szCs w:val="22"/>
              </w:rPr>
              <w:t>pre-assessment validation questionnaire</w:t>
            </w:r>
          </w:p>
        </w:tc>
        <w:tc>
          <w:tcPr>
            <w:tcW w:w="1701" w:type="dxa"/>
          </w:tcPr>
          <w:p w14:paraId="004D7F51" w14:textId="240E223E" w:rsidR="00B94D30" w:rsidRPr="007F0C26" w:rsidRDefault="005211DB" w:rsidP="00BF6D76">
            <w:pPr>
              <w:rPr>
                <w:sz w:val="22"/>
                <w:szCs w:val="22"/>
              </w:rPr>
            </w:pPr>
            <w:r>
              <w:rPr>
                <w:rFonts w:ascii="British Council Sans" w:hAnsi="British Council Sans"/>
              </w:rPr>
              <w:t>02</w:t>
            </w:r>
            <w:r w:rsidR="00B94D30">
              <w:rPr>
                <w:rFonts w:ascii="British Council Sans" w:hAnsi="British Council Sans"/>
              </w:rPr>
              <w:t>/0</w:t>
            </w:r>
            <w:r w:rsidR="00BF6D76">
              <w:rPr>
                <w:rFonts w:ascii="British Council Sans" w:hAnsi="British Council Sans"/>
              </w:rPr>
              <w:t>7</w:t>
            </w:r>
            <w:r w:rsidR="00B94D30" w:rsidRPr="00A608A2">
              <w:rPr>
                <w:rFonts w:ascii="British Council Sans" w:hAnsi="British Council Sans"/>
              </w:rPr>
              <w:t>/2015</w:t>
            </w:r>
          </w:p>
        </w:tc>
      </w:tr>
      <w:tr w:rsidR="00B94D30" w:rsidRPr="007F0C26" w14:paraId="369E2205" w14:textId="77777777" w:rsidTr="00B5427B">
        <w:tc>
          <w:tcPr>
            <w:tcW w:w="7797" w:type="dxa"/>
            <w:tcBorders>
              <w:top w:val="single" w:sz="4" w:space="0" w:color="auto"/>
              <w:left w:val="single" w:sz="4" w:space="0" w:color="auto"/>
              <w:bottom w:val="single" w:sz="4" w:space="0" w:color="auto"/>
              <w:right w:val="single" w:sz="4" w:space="0" w:color="auto"/>
            </w:tcBorders>
          </w:tcPr>
          <w:p w14:paraId="276B733A" w14:textId="77777777" w:rsidR="00B94D30" w:rsidRPr="007F0C26" w:rsidRDefault="00B94D30" w:rsidP="00100E53">
            <w:pPr>
              <w:rPr>
                <w:sz w:val="22"/>
                <w:szCs w:val="22"/>
              </w:rPr>
            </w:pPr>
            <w:r>
              <w:rPr>
                <w:sz w:val="22"/>
                <w:szCs w:val="22"/>
              </w:rPr>
              <w:t>Submission of Validation Questionnaires</w:t>
            </w:r>
          </w:p>
        </w:tc>
        <w:tc>
          <w:tcPr>
            <w:tcW w:w="1701" w:type="dxa"/>
            <w:tcBorders>
              <w:top w:val="single" w:sz="4" w:space="0" w:color="auto"/>
              <w:left w:val="single" w:sz="4" w:space="0" w:color="auto"/>
              <w:bottom w:val="single" w:sz="4" w:space="0" w:color="auto"/>
              <w:right w:val="single" w:sz="4" w:space="0" w:color="auto"/>
            </w:tcBorders>
          </w:tcPr>
          <w:p w14:paraId="60304399" w14:textId="568E3485" w:rsidR="00B94D30" w:rsidRPr="007F0C26" w:rsidRDefault="005211DB" w:rsidP="00BF6D76">
            <w:pPr>
              <w:rPr>
                <w:sz w:val="22"/>
                <w:szCs w:val="22"/>
              </w:rPr>
            </w:pPr>
            <w:r>
              <w:rPr>
                <w:rFonts w:ascii="British Council Sans" w:hAnsi="British Council Sans"/>
              </w:rPr>
              <w:t>04</w:t>
            </w:r>
            <w:r w:rsidR="00B94D30">
              <w:rPr>
                <w:rFonts w:ascii="British Council Sans" w:hAnsi="British Council Sans"/>
              </w:rPr>
              <w:t>/</w:t>
            </w:r>
            <w:r w:rsidR="00EC454D">
              <w:rPr>
                <w:rFonts w:ascii="British Council Sans" w:hAnsi="British Council Sans"/>
              </w:rPr>
              <w:t>0</w:t>
            </w:r>
            <w:r w:rsidR="00BF6D76">
              <w:rPr>
                <w:rFonts w:ascii="British Council Sans" w:hAnsi="British Council Sans"/>
              </w:rPr>
              <w:t>7</w:t>
            </w:r>
            <w:r w:rsidR="00B94D30">
              <w:rPr>
                <w:rFonts w:ascii="British Council Sans" w:hAnsi="British Council Sans"/>
              </w:rPr>
              <w:t>/2015</w:t>
            </w:r>
          </w:p>
        </w:tc>
      </w:tr>
      <w:tr w:rsidR="00B94D30" w:rsidRPr="007F0C26" w14:paraId="305B3D85" w14:textId="77777777" w:rsidTr="00B5427B">
        <w:tc>
          <w:tcPr>
            <w:tcW w:w="7797" w:type="dxa"/>
            <w:tcBorders>
              <w:top w:val="single" w:sz="4" w:space="0" w:color="auto"/>
              <w:left w:val="single" w:sz="4" w:space="0" w:color="auto"/>
              <w:bottom w:val="single" w:sz="4" w:space="0" w:color="auto"/>
              <w:right w:val="single" w:sz="4" w:space="0" w:color="auto"/>
            </w:tcBorders>
          </w:tcPr>
          <w:p w14:paraId="6B8BE0B2" w14:textId="77777777" w:rsidR="00B94D30" w:rsidRPr="007F0C26" w:rsidRDefault="00B94D30" w:rsidP="00C61410">
            <w:pPr>
              <w:rPr>
                <w:sz w:val="22"/>
                <w:szCs w:val="22"/>
              </w:rPr>
            </w:pPr>
            <w:r>
              <w:rPr>
                <w:sz w:val="22"/>
                <w:szCs w:val="22"/>
              </w:rPr>
              <w:t>Trainers attend Training, Assessment and Validation event</w:t>
            </w:r>
          </w:p>
        </w:tc>
        <w:tc>
          <w:tcPr>
            <w:tcW w:w="1701" w:type="dxa"/>
            <w:tcBorders>
              <w:top w:val="single" w:sz="4" w:space="0" w:color="auto"/>
              <w:left w:val="single" w:sz="4" w:space="0" w:color="auto"/>
              <w:bottom w:val="single" w:sz="4" w:space="0" w:color="auto"/>
              <w:right w:val="single" w:sz="4" w:space="0" w:color="auto"/>
            </w:tcBorders>
          </w:tcPr>
          <w:p w14:paraId="7038066C" w14:textId="09A827DE" w:rsidR="00B94D30" w:rsidRPr="007F0C26" w:rsidRDefault="00EC454D" w:rsidP="00C61410">
            <w:pPr>
              <w:rPr>
                <w:sz w:val="22"/>
                <w:szCs w:val="22"/>
              </w:rPr>
            </w:pPr>
            <w:r>
              <w:rPr>
                <w:rFonts w:ascii="British Council Sans" w:hAnsi="British Council Sans"/>
              </w:rPr>
              <w:t>02/08</w:t>
            </w:r>
            <w:r w:rsidR="00B94D30" w:rsidRPr="00B5427B">
              <w:rPr>
                <w:rFonts w:ascii="British Council Sans" w:hAnsi="British Council Sans"/>
              </w:rPr>
              <w:t>/2015</w:t>
            </w:r>
          </w:p>
        </w:tc>
      </w:tr>
      <w:tr w:rsidR="00B94D30" w:rsidRPr="007F0C26" w14:paraId="5D8E824C" w14:textId="77777777" w:rsidTr="00B5427B">
        <w:tc>
          <w:tcPr>
            <w:tcW w:w="7797" w:type="dxa"/>
            <w:tcBorders>
              <w:top w:val="single" w:sz="4" w:space="0" w:color="auto"/>
              <w:left w:val="single" w:sz="4" w:space="0" w:color="auto"/>
              <w:bottom w:val="single" w:sz="4" w:space="0" w:color="auto"/>
              <w:right w:val="single" w:sz="4" w:space="0" w:color="auto"/>
            </w:tcBorders>
          </w:tcPr>
          <w:p w14:paraId="3753DA87" w14:textId="77777777" w:rsidR="00B94D30" w:rsidRDefault="00B94D30" w:rsidP="00580BFE">
            <w:pPr>
              <w:rPr>
                <w:sz w:val="22"/>
                <w:szCs w:val="22"/>
              </w:rPr>
            </w:pPr>
            <w:r>
              <w:rPr>
                <w:sz w:val="22"/>
                <w:szCs w:val="22"/>
              </w:rPr>
              <w:t>Trainers informed of the outcome of their assessment</w:t>
            </w:r>
          </w:p>
        </w:tc>
        <w:tc>
          <w:tcPr>
            <w:tcW w:w="1701" w:type="dxa"/>
            <w:tcBorders>
              <w:top w:val="single" w:sz="4" w:space="0" w:color="auto"/>
              <w:left w:val="single" w:sz="4" w:space="0" w:color="auto"/>
              <w:bottom w:val="single" w:sz="4" w:space="0" w:color="auto"/>
              <w:right w:val="single" w:sz="4" w:space="0" w:color="auto"/>
            </w:tcBorders>
          </w:tcPr>
          <w:p w14:paraId="26F34443" w14:textId="6DF504B3" w:rsidR="00B94D30" w:rsidRPr="00F01D29" w:rsidRDefault="00B94D30" w:rsidP="00100E53">
            <w:pPr>
              <w:rPr>
                <w:sz w:val="22"/>
                <w:szCs w:val="22"/>
                <w:highlight w:val="yellow"/>
              </w:rPr>
            </w:pPr>
            <w:r w:rsidRPr="00B5427B">
              <w:rPr>
                <w:rFonts w:ascii="British Council Sans" w:hAnsi="British Council Sans"/>
              </w:rPr>
              <w:t>1</w:t>
            </w:r>
            <w:r w:rsidR="00EC454D">
              <w:rPr>
                <w:rFonts w:ascii="British Council Sans" w:hAnsi="British Council Sans"/>
              </w:rPr>
              <w:t>6/08</w:t>
            </w:r>
            <w:r w:rsidRPr="00B5427B">
              <w:rPr>
                <w:rFonts w:ascii="British Council Sans" w:hAnsi="British Council Sans"/>
              </w:rPr>
              <w:t>/2015</w:t>
            </w:r>
          </w:p>
        </w:tc>
      </w:tr>
      <w:tr w:rsidR="00B94D30" w:rsidRPr="007F0C26" w14:paraId="63B8A94A" w14:textId="77777777" w:rsidTr="00B5427B">
        <w:tc>
          <w:tcPr>
            <w:tcW w:w="7797" w:type="dxa"/>
            <w:tcBorders>
              <w:top w:val="single" w:sz="4" w:space="0" w:color="auto"/>
              <w:left w:val="single" w:sz="4" w:space="0" w:color="auto"/>
              <w:bottom w:val="single" w:sz="4" w:space="0" w:color="auto"/>
              <w:right w:val="single" w:sz="4" w:space="0" w:color="auto"/>
            </w:tcBorders>
          </w:tcPr>
          <w:p w14:paraId="3F299425" w14:textId="08A5E313" w:rsidR="00B94D30" w:rsidRPr="007F0C26" w:rsidRDefault="00B94D30" w:rsidP="00380077">
            <w:pPr>
              <w:rPr>
                <w:sz w:val="22"/>
                <w:szCs w:val="22"/>
              </w:rPr>
            </w:pPr>
            <w:r>
              <w:rPr>
                <w:sz w:val="22"/>
                <w:szCs w:val="22"/>
              </w:rPr>
              <w:t>Validated trainers awarded contract and agree delivery programme with British Council</w:t>
            </w:r>
          </w:p>
        </w:tc>
        <w:tc>
          <w:tcPr>
            <w:tcW w:w="1701" w:type="dxa"/>
            <w:tcBorders>
              <w:top w:val="single" w:sz="4" w:space="0" w:color="auto"/>
              <w:left w:val="single" w:sz="4" w:space="0" w:color="auto"/>
              <w:bottom w:val="single" w:sz="4" w:space="0" w:color="auto"/>
              <w:right w:val="single" w:sz="4" w:space="0" w:color="auto"/>
            </w:tcBorders>
          </w:tcPr>
          <w:p w14:paraId="392536EB" w14:textId="28FD8F9C" w:rsidR="00B94D30" w:rsidRPr="007F0C26" w:rsidRDefault="00EC454D" w:rsidP="00100E53">
            <w:pPr>
              <w:rPr>
                <w:sz w:val="22"/>
                <w:szCs w:val="22"/>
              </w:rPr>
            </w:pPr>
            <w:r>
              <w:rPr>
                <w:rFonts w:ascii="British Council Sans" w:hAnsi="British Council Sans"/>
              </w:rPr>
              <w:t>24/08</w:t>
            </w:r>
            <w:r w:rsidR="00B94D30" w:rsidRPr="00B5427B">
              <w:rPr>
                <w:rFonts w:ascii="British Council Sans" w:hAnsi="British Council Sans"/>
              </w:rPr>
              <w:t>/2015</w:t>
            </w:r>
          </w:p>
        </w:tc>
      </w:tr>
      <w:tr w:rsidR="00B94D30" w:rsidRPr="007F0C26" w14:paraId="7EA017A2" w14:textId="77777777" w:rsidTr="00580BFE">
        <w:tc>
          <w:tcPr>
            <w:tcW w:w="7797" w:type="dxa"/>
            <w:tcBorders>
              <w:top w:val="single" w:sz="4" w:space="0" w:color="auto"/>
              <w:left w:val="single" w:sz="4" w:space="0" w:color="auto"/>
              <w:bottom w:val="single" w:sz="4" w:space="0" w:color="auto"/>
              <w:right w:val="single" w:sz="4" w:space="0" w:color="auto"/>
            </w:tcBorders>
          </w:tcPr>
          <w:p w14:paraId="3E436682" w14:textId="77777777" w:rsidR="00B94D30" w:rsidRPr="007F0C26" w:rsidRDefault="00B94D30" w:rsidP="00F01D29">
            <w:pPr>
              <w:rPr>
                <w:sz w:val="22"/>
                <w:szCs w:val="22"/>
              </w:rPr>
            </w:pPr>
            <w:r w:rsidRPr="007F0C26">
              <w:rPr>
                <w:sz w:val="22"/>
                <w:szCs w:val="22"/>
              </w:rPr>
              <w:t>Commencement of training</w:t>
            </w:r>
            <w:r>
              <w:rPr>
                <w:sz w:val="22"/>
                <w:szCs w:val="22"/>
              </w:rPr>
              <w:t xml:space="preserve"> delivery</w:t>
            </w:r>
          </w:p>
        </w:tc>
        <w:tc>
          <w:tcPr>
            <w:tcW w:w="1701" w:type="dxa"/>
            <w:tcBorders>
              <w:top w:val="single" w:sz="4" w:space="0" w:color="auto"/>
              <w:left w:val="single" w:sz="4" w:space="0" w:color="auto"/>
              <w:bottom w:val="single" w:sz="4" w:space="0" w:color="auto"/>
              <w:right w:val="single" w:sz="4" w:space="0" w:color="auto"/>
            </w:tcBorders>
          </w:tcPr>
          <w:p w14:paraId="3AC04EE9" w14:textId="21C2B8BF" w:rsidR="00B94D30" w:rsidRPr="007F0C26" w:rsidRDefault="00EC454D" w:rsidP="00785976">
            <w:pPr>
              <w:rPr>
                <w:sz w:val="22"/>
                <w:szCs w:val="22"/>
              </w:rPr>
            </w:pPr>
            <w:r>
              <w:rPr>
                <w:rFonts w:ascii="British Council Sans" w:hAnsi="British Council Sans"/>
              </w:rPr>
              <w:t>01/09</w:t>
            </w:r>
            <w:r w:rsidR="00B94D30">
              <w:rPr>
                <w:rFonts w:ascii="British Council Sans" w:hAnsi="British Council Sans"/>
              </w:rPr>
              <w:t xml:space="preserve">/2015 </w:t>
            </w:r>
          </w:p>
        </w:tc>
      </w:tr>
    </w:tbl>
    <w:p w14:paraId="5EB79DA2" w14:textId="77777777" w:rsidR="00014462" w:rsidRPr="007F0C26" w:rsidRDefault="00014462" w:rsidP="003E2001">
      <w:pPr>
        <w:jc w:val="both"/>
        <w:rPr>
          <w:b/>
          <w:bCs/>
          <w:color w:val="FF0000"/>
          <w:sz w:val="22"/>
          <w:szCs w:val="22"/>
          <w:highlight w:val="yellow"/>
        </w:rPr>
      </w:pPr>
    </w:p>
    <w:p w14:paraId="45272C63" w14:textId="77777777" w:rsidR="00014462" w:rsidRPr="007F0C26" w:rsidRDefault="00014462" w:rsidP="003E2001">
      <w:pPr>
        <w:jc w:val="both"/>
        <w:rPr>
          <w:bCs/>
          <w:sz w:val="22"/>
          <w:szCs w:val="22"/>
        </w:rPr>
      </w:pPr>
      <w:r w:rsidRPr="007F0C26">
        <w:rPr>
          <w:bCs/>
          <w:sz w:val="22"/>
          <w:szCs w:val="22"/>
        </w:rPr>
        <w:t>Note: Timescales are estimate</w:t>
      </w:r>
      <w:r w:rsidR="00A1213B" w:rsidRPr="007F0C26">
        <w:rPr>
          <w:bCs/>
          <w:sz w:val="22"/>
          <w:szCs w:val="22"/>
        </w:rPr>
        <w:t>d</w:t>
      </w:r>
      <w:r w:rsidRPr="007F0C26">
        <w:rPr>
          <w:bCs/>
          <w:sz w:val="22"/>
          <w:szCs w:val="22"/>
        </w:rPr>
        <w:t xml:space="preserve"> and may be subject to change</w:t>
      </w:r>
      <w:r w:rsidR="00F81E5F" w:rsidRPr="007F0C26">
        <w:rPr>
          <w:bCs/>
          <w:sz w:val="22"/>
          <w:szCs w:val="22"/>
        </w:rPr>
        <w:t xml:space="preserve"> with some limited scope for negotiation</w:t>
      </w:r>
      <w:r w:rsidRPr="007F0C26">
        <w:rPr>
          <w:bCs/>
          <w:sz w:val="22"/>
          <w:szCs w:val="22"/>
        </w:rPr>
        <w:t>.</w:t>
      </w:r>
    </w:p>
    <w:p w14:paraId="0ADEB852" w14:textId="77777777" w:rsidR="00014462" w:rsidRPr="007F0C26" w:rsidRDefault="00014462" w:rsidP="003E2001">
      <w:pPr>
        <w:jc w:val="both"/>
        <w:rPr>
          <w:b/>
          <w:bCs/>
          <w:color w:val="FF0000"/>
          <w:sz w:val="22"/>
          <w:szCs w:val="22"/>
        </w:rPr>
      </w:pPr>
    </w:p>
    <w:p w14:paraId="1D51D9EA" w14:textId="77777777" w:rsidR="00C31783" w:rsidRPr="007F0C26" w:rsidRDefault="008978CC" w:rsidP="00423998">
      <w:pPr>
        <w:pStyle w:val="Heading1"/>
        <w:spacing w:before="0" w:after="0"/>
        <w:jc w:val="both"/>
        <w:rPr>
          <w:rFonts w:ascii="Arial" w:hAnsi="Arial" w:cs="Arial"/>
          <w:sz w:val="22"/>
          <w:szCs w:val="22"/>
        </w:rPr>
      </w:pPr>
      <w:r w:rsidRPr="007F0C26">
        <w:rPr>
          <w:rFonts w:ascii="Arial" w:hAnsi="Arial" w:cs="Arial"/>
          <w:sz w:val="22"/>
          <w:szCs w:val="22"/>
        </w:rPr>
        <w:t>Instructions for Responding</w:t>
      </w:r>
    </w:p>
    <w:p w14:paraId="68219B5B" w14:textId="77777777" w:rsidR="00E34163" w:rsidRPr="007F0C26" w:rsidRDefault="00E34163" w:rsidP="00E34163">
      <w:pPr>
        <w:rPr>
          <w:sz w:val="22"/>
          <w:szCs w:val="22"/>
        </w:rPr>
      </w:pPr>
    </w:p>
    <w:p w14:paraId="6C51D87C" w14:textId="15E4E512" w:rsidR="00D76A82" w:rsidRPr="007F0C26" w:rsidRDefault="00083C27" w:rsidP="001A25E2">
      <w:pPr>
        <w:pStyle w:val="NormalWeb"/>
        <w:spacing w:before="0" w:beforeAutospacing="0" w:after="0" w:afterAutospacing="0"/>
        <w:rPr>
          <w:rFonts w:ascii="Arial" w:hAnsi="Arial" w:cs="Arial"/>
          <w:sz w:val="22"/>
          <w:szCs w:val="22"/>
        </w:rPr>
      </w:pPr>
      <w:r w:rsidRPr="007F0C26">
        <w:rPr>
          <w:rFonts w:ascii="Arial" w:hAnsi="Arial" w:cs="Arial"/>
          <w:sz w:val="22"/>
          <w:szCs w:val="22"/>
        </w:rPr>
        <w:t xml:space="preserve">Please complete </w:t>
      </w:r>
      <w:r w:rsidR="00C668C4" w:rsidRPr="007F0C26">
        <w:rPr>
          <w:rFonts w:ascii="Arial" w:hAnsi="Arial" w:cs="Arial"/>
          <w:sz w:val="22"/>
          <w:szCs w:val="22"/>
        </w:rPr>
        <w:t xml:space="preserve">Annex </w:t>
      </w:r>
      <w:r w:rsidR="008D64A0">
        <w:rPr>
          <w:rFonts w:ascii="Arial" w:hAnsi="Arial" w:cs="Arial"/>
          <w:sz w:val="22"/>
          <w:szCs w:val="22"/>
        </w:rPr>
        <w:t xml:space="preserve">2 </w:t>
      </w:r>
      <w:r w:rsidR="00C668C4" w:rsidRPr="007F0C26">
        <w:rPr>
          <w:rFonts w:ascii="Arial" w:hAnsi="Arial" w:cs="Arial"/>
          <w:sz w:val="22"/>
          <w:szCs w:val="22"/>
        </w:rPr>
        <w:t xml:space="preserve">(Supplier </w:t>
      </w:r>
      <w:r w:rsidR="00C31783" w:rsidRPr="007F0C26">
        <w:rPr>
          <w:rFonts w:ascii="Arial" w:hAnsi="Arial" w:cs="Arial"/>
          <w:sz w:val="22"/>
          <w:szCs w:val="22"/>
        </w:rPr>
        <w:t>Response</w:t>
      </w:r>
      <w:r w:rsidR="00C668C4" w:rsidRPr="007F0C26">
        <w:rPr>
          <w:rFonts w:ascii="Arial" w:hAnsi="Arial" w:cs="Arial"/>
          <w:sz w:val="22"/>
          <w:szCs w:val="22"/>
        </w:rPr>
        <w:t xml:space="preserve">) </w:t>
      </w:r>
      <w:r w:rsidR="00014462" w:rsidRPr="007F0C26">
        <w:rPr>
          <w:rFonts w:ascii="Arial" w:hAnsi="Arial" w:cs="Arial"/>
          <w:sz w:val="22"/>
          <w:szCs w:val="22"/>
        </w:rPr>
        <w:t>and submit it to</w:t>
      </w:r>
      <w:r w:rsidR="008D64A0">
        <w:rPr>
          <w:rFonts w:ascii="Arial" w:hAnsi="Arial" w:cs="Arial"/>
          <w:sz w:val="22"/>
          <w:szCs w:val="22"/>
        </w:rPr>
        <w:t xml:space="preserve"> </w:t>
      </w:r>
      <w:hyperlink r:id="rId14" w:history="1">
        <w:r w:rsidR="008D64A0" w:rsidRPr="008177EF">
          <w:rPr>
            <w:rStyle w:val="Hyperlink"/>
            <w:rFonts w:ascii="Arial" w:hAnsi="Arial" w:cs="Arial"/>
            <w:sz w:val="22"/>
            <w:szCs w:val="22"/>
          </w:rPr>
          <w:t>training.tender@ps.britishcouncil.org</w:t>
        </w:r>
      </w:hyperlink>
      <w:r w:rsidR="003A2F78">
        <w:rPr>
          <w:rFonts w:ascii="Arial" w:hAnsi="Arial" w:cs="Arial"/>
          <w:sz w:val="22"/>
          <w:szCs w:val="22"/>
        </w:rPr>
        <w:t xml:space="preserve"> no later than </w:t>
      </w:r>
      <w:r w:rsidR="001A25E2">
        <w:rPr>
          <w:rFonts w:ascii="Arial" w:hAnsi="Arial" w:cs="Arial"/>
          <w:sz w:val="22"/>
          <w:szCs w:val="22"/>
        </w:rPr>
        <w:t>26</w:t>
      </w:r>
      <w:bookmarkStart w:id="1" w:name="_GoBack"/>
      <w:bookmarkEnd w:id="1"/>
      <w:r w:rsidR="003A2F78">
        <w:rPr>
          <w:rFonts w:ascii="Arial" w:hAnsi="Arial" w:cs="Arial"/>
          <w:sz w:val="22"/>
          <w:szCs w:val="22"/>
        </w:rPr>
        <w:t>/06/2015</w:t>
      </w:r>
      <w:r w:rsidR="00C31783" w:rsidRPr="007F0C26">
        <w:rPr>
          <w:rFonts w:ascii="Arial" w:hAnsi="Arial" w:cs="Arial"/>
          <w:color w:val="FF0000"/>
          <w:sz w:val="22"/>
          <w:szCs w:val="22"/>
        </w:rPr>
        <w:t xml:space="preserve"> </w:t>
      </w:r>
    </w:p>
    <w:p w14:paraId="1AEAF281" w14:textId="77777777" w:rsidR="00423998" w:rsidRPr="007F0C26" w:rsidRDefault="00423998" w:rsidP="00423998">
      <w:pPr>
        <w:pStyle w:val="NormalWeb"/>
        <w:spacing w:before="0" w:beforeAutospacing="0" w:after="0" w:afterAutospacing="0"/>
        <w:jc w:val="both"/>
        <w:rPr>
          <w:rFonts w:ascii="Arial" w:hAnsi="Arial" w:cs="Arial"/>
          <w:sz w:val="22"/>
          <w:szCs w:val="22"/>
        </w:rPr>
      </w:pPr>
    </w:p>
    <w:p w14:paraId="4265F03E" w14:textId="77777777" w:rsidR="00423998" w:rsidRPr="007F0C26" w:rsidRDefault="00C31783" w:rsidP="00423998">
      <w:pPr>
        <w:pStyle w:val="NormalWeb"/>
        <w:spacing w:before="0" w:beforeAutospacing="0" w:after="0" w:afterAutospacing="0"/>
        <w:jc w:val="both"/>
        <w:rPr>
          <w:rFonts w:ascii="Arial" w:hAnsi="Arial" w:cs="Arial"/>
          <w:sz w:val="22"/>
          <w:szCs w:val="22"/>
        </w:rPr>
      </w:pPr>
      <w:r w:rsidRPr="007F0C26">
        <w:rPr>
          <w:rFonts w:ascii="Arial" w:hAnsi="Arial" w:cs="Arial"/>
          <w:sz w:val="22"/>
          <w:szCs w:val="22"/>
        </w:rPr>
        <w:t>T</w:t>
      </w:r>
      <w:r w:rsidR="00423998" w:rsidRPr="007F0C26">
        <w:rPr>
          <w:rFonts w:ascii="Arial" w:hAnsi="Arial" w:cs="Arial"/>
          <w:sz w:val="22"/>
          <w:szCs w:val="22"/>
        </w:rPr>
        <w:t>he following key points must be considered when responding to this ITT:</w:t>
      </w:r>
    </w:p>
    <w:p w14:paraId="5BBE48E6" w14:textId="77777777" w:rsidR="00014462" w:rsidRPr="007F0C26" w:rsidRDefault="00014462" w:rsidP="00423998">
      <w:pPr>
        <w:pStyle w:val="NormalWeb"/>
        <w:spacing w:before="0" w:beforeAutospacing="0" w:after="0" w:afterAutospacing="0"/>
        <w:jc w:val="both"/>
        <w:rPr>
          <w:rFonts w:ascii="Arial" w:hAnsi="Arial" w:cs="Arial"/>
          <w:sz w:val="22"/>
          <w:szCs w:val="22"/>
        </w:rPr>
      </w:pPr>
    </w:p>
    <w:p w14:paraId="2DFF793F" w14:textId="77777777" w:rsidR="00423998" w:rsidRPr="007F0C26" w:rsidRDefault="00014462" w:rsidP="007025EC">
      <w:pPr>
        <w:numPr>
          <w:ilvl w:val="0"/>
          <w:numId w:val="5"/>
        </w:numPr>
        <w:ind w:left="420"/>
        <w:rPr>
          <w:b/>
          <w:sz w:val="22"/>
          <w:szCs w:val="22"/>
        </w:rPr>
      </w:pPr>
      <w:r w:rsidRPr="007F0C26">
        <w:rPr>
          <w:sz w:val="22"/>
          <w:szCs w:val="22"/>
        </w:rPr>
        <w:t>Please ensure that you send your submission in good time to prevent issues with technology – late submissions may not be considered.</w:t>
      </w:r>
    </w:p>
    <w:p w14:paraId="3CDB299F" w14:textId="77777777" w:rsidR="00014462" w:rsidRPr="007F0C26" w:rsidRDefault="00014462" w:rsidP="007025EC">
      <w:pPr>
        <w:rPr>
          <w:b/>
          <w:sz w:val="22"/>
          <w:szCs w:val="22"/>
        </w:rPr>
      </w:pPr>
    </w:p>
    <w:p w14:paraId="3ED89A65" w14:textId="77777777" w:rsidR="00423998" w:rsidRPr="007F0C26" w:rsidRDefault="00014462" w:rsidP="007025EC">
      <w:pPr>
        <w:numPr>
          <w:ilvl w:val="0"/>
          <w:numId w:val="5"/>
        </w:numPr>
        <w:ind w:left="420"/>
        <w:rPr>
          <w:sz w:val="22"/>
          <w:szCs w:val="22"/>
        </w:rPr>
      </w:pPr>
      <w:r w:rsidRPr="007F0C26">
        <w:rPr>
          <w:sz w:val="22"/>
          <w:szCs w:val="22"/>
        </w:rPr>
        <w:t>Do not submit any additional documentation with your ITT response except where specifically requested.</w:t>
      </w:r>
    </w:p>
    <w:p w14:paraId="16A7E22C" w14:textId="77777777" w:rsidR="00014462" w:rsidRPr="007F0C26" w:rsidRDefault="00014462" w:rsidP="007025EC">
      <w:pPr>
        <w:rPr>
          <w:sz w:val="22"/>
          <w:szCs w:val="22"/>
        </w:rPr>
      </w:pPr>
    </w:p>
    <w:p w14:paraId="419C5E6B" w14:textId="77777777" w:rsidR="00083C27" w:rsidRPr="007F0C26" w:rsidRDefault="00014462" w:rsidP="007025EC">
      <w:pPr>
        <w:numPr>
          <w:ilvl w:val="0"/>
          <w:numId w:val="5"/>
        </w:numPr>
        <w:autoSpaceDE w:val="0"/>
        <w:autoSpaceDN w:val="0"/>
        <w:adjustRightInd w:val="0"/>
        <w:ind w:left="420"/>
        <w:rPr>
          <w:sz w:val="22"/>
          <w:szCs w:val="22"/>
        </w:rPr>
      </w:pPr>
      <w:r w:rsidRPr="007F0C26">
        <w:rPr>
          <w:sz w:val="22"/>
          <w:szCs w:val="22"/>
        </w:rPr>
        <w:t>Supporting evidence (PDF, JPG, PPT, Word and Excel formats only - other formats should not be used) can be provided to substantiate your response – please ensure that all attachments/supporting evidence is clearly labelled with the appropriate question number.</w:t>
      </w:r>
      <w:r w:rsidR="00083C27" w:rsidRPr="007F0C26">
        <w:rPr>
          <w:sz w:val="22"/>
          <w:szCs w:val="22"/>
        </w:rPr>
        <w:br/>
      </w:r>
    </w:p>
    <w:p w14:paraId="26DEFDB3" w14:textId="77777777" w:rsidR="00014462" w:rsidRPr="007F0C26" w:rsidRDefault="00083C27" w:rsidP="007025EC">
      <w:pPr>
        <w:numPr>
          <w:ilvl w:val="0"/>
          <w:numId w:val="5"/>
        </w:numPr>
        <w:autoSpaceDE w:val="0"/>
        <w:autoSpaceDN w:val="0"/>
        <w:adjustRightInd w:val="0"/>
        <w:ind w:left="420"/>
        <w:rPr>
          <w:sz w:val="22"/>
          <w:szCs w:val="22"/>
        </w:rPr>
      </w:pPr>
      <w:r w:rsidRPr="007F0C26">
        <w:rPr>
          <w:sz w:val="22"/>
          <w:szCs w:val="22"/>
        </w:rPr>
        <w:t>Any supporting marketing materials should be provided separately to the main ITT response. All the references to such marketing content should be explicitly annotated in the ITT response.</w:t>
      </w:r>
      <w:r w:rsidRPr="007F0C26">
        <w:rPr>
          <w:sz w:val="22"/>
          <w:szCs w:val="22"/>
        </w:rPr>
        <w:br/>
      </w:r>
    </w:p>
    <w:p w14:paraId="53B772CD" w14:textId="77777777" w:rsidR="00014462" w:rsidRPr="007F0C26" w:rsidRDefault="00014462" w:rsidP="007025EC">
      <w:pPr>
        <w:numPr>
          <w:ilvl w:val="0"/>
          <w:numId w:val="5"/>
        </w:numPr>
        <w:autoSpaceDE w:val="0"/>
        <w:autoSpaceDN w:val="0"/>
        <w:adjustRightInd w:val="0"/>
        <w:ind w:left="420"/>
        <w:rPr>
          <w:sz w:val="22"/>
          <w:szCs w:val="22"/>
        </w:rPr>
      </w:pPr>
      <w:r w:rsidRPr="007F0C26">
        <w:rPr>
          <w:sz w:val="22"/>
          <w:szCs w:val="22"/>
        </w:rPr>
        <w:t xml:space="preserve">It is not acceptable to submit a generic policy in answer to a question. If you submit a generic policy you must indicate the page and paragraph reference to the appropriate content. </w:t>
      </w:r>
      <w:r w:rsidR="00083C27" w:rsidRPr="007F0C26">
        <w:rPr>
          <w:sz w:val="22"/>
          <w:szCs w:val="22"/>
        </w:rPr>
        <w:br/>
      </w:r>
    </w:p>
    <w:p w14:paraId="3FBBF3D8" w14:textId="77777777" w:rsidR="00423998" w:rsidRPr="007F0C26" w:rsidRDefault="00014462" w:rsidP="007025EC">
      <w:pPr>
        <w:numPr>
          <w:ilvl w:val="0"/>
          <w:numId w:val="5"/>
        </w:numPr>
        <w:autoSpaceDE w:val="0"/>
        <w:autoSpaceDN w:val="0"/>
        <w:adjustRightInd w:val="0"/>
        <w:ind w:left="420"/>
        <w:rPr>
          <w:sz w:val="22"/>
          <w:szCs w:val="22"/>
        </w:rPr>
      </w:pPr>
      <w:r w:rsidRPr="007F0C26">
        <w:rPr>
          <w:sz w:val="22"/>
          <w:szCs w:val="22"/>
        </w:rPr>
        <w:t>All answers in the ITT response should be inserted in the space below the British Council requirement / question.</w:t>
      </w:r>
    </w:p>
    <w:p w14:paraId="2886895A" w14:textId="77777777" w:rsidR="00014462" w:rsidRPr="007F0C26" w:rsidRDefault="00014462" w:rsidP="007025EC">
      <w:pPr>
        <w:autoSpaceDE w:val="0"/>
        <w:autoSpaceDN w:val="0"/>
        <w:adjustRightInd w:val="0"/>
        <w:ind w:left="420"/>
        <w:rPr>
          <w:sz w:val="22"/>
          <w:szCs w:val="22"/>
        </w:rPr>
      </w:pPr>
    </w:p>
    <w:p w14:paraId="4C4FFA0A" w14:textId="77777777" w:rsidR="00423998" w:rsidRPr="007F0C26" w:rsidRDefault="00014462" w:rsidP="007025EC">
      <w:pPr>
        <w:numPr>
          <w:ilvl w:val="0"/>
          <w:numId w:val="5"/>
        </w:numPr>
        <w:autoSpaceDE w:val="0"/>
        <w:autoSpaceDN w:val="0"/>
        <w:adjustRightInd w:val="0"/>
        <w:ind w:left="420"/>
        <w:rPr>
          <w:sz w:val="22"/>
          <w:szCs w:val="22"/>
        </w:rPr>
      </w:pPr>
      <w:r w:rsidRPr="007F0C26">
        <w:rPr>
          <w:sz w:val="22"/>
          <w:szCs w:val="22"/>
        </w:rPr>
        <w:t>Where supporting evidence is requested as ‘or equivalent’ – it is the Tenderer</w:t>
      </w:r>
      <w:r w:rsidR="005A7D2F" w:rsidRPr="007F0C26">
        <w:rPr>
          <w:sz w:val="22"/>
          <w:szCs w:val="22"/>
        </w:rPr>
        <w:t>’</w:t>
      </w:r>
      <w:r w:rsidRPr="007F0C26">
        <w:rPr>
          <w:sz w:val="22"/>
          <w:szCs w:val="22"/>
        </w:rPr>
        <w:t>s responsibility to prove the relevant equivalence.</w:t>
      </w:r>
    </w:p>
    <w:p w14:paraId="33384240" w14:textId="77777777" w:rsidR="00014462" w:rsidRPr="007F0C26" w:rsidRDefault="00014462" w:rsidP="007025EC">
      <w:pPr>
        <w:autoSpaceDE w:val="0"/>
        <w:autoSpaceDN w:val="0"/>
        <w:adjustRightInd w:val="0"/>
        <w:rPr>
          <w:sz w:val="22"/>
          <w:szCs w:val="22"/>
        </w:rPr>
      </w:pPr>
    </w:p>
    <w:p w14:paraId="10526B51" w14:textId="77777777" w:rsidR="00423998" w:rsidRPr="007F0C26" w:rsidRDefault="00014462" w:rsidP="007025EC">
      <w:pPr>
        <w:numPr>
          <w:ilvl w:val="0"/>
          <w:numId w:val="5"/>
        </w:numPr>
        <w:autoSpaceDE w:val="0"/>
        <w:autoSpaceDN w:val="0"/>
        <w:adjustRightInd w:val="0"/>
        <w:ind w:left="420"/>
        <w:rPr>
          <w:sz w:val="22"/>
          <w:szCs w:val="22"/>
        </w:rPr>
      </w:pPr>
      <w:r w:rsidRPr="007F0C26">
        <w:rPr>
          <w:sz w:val="22"/>
          <w:szCs w:val="22"/>
        </w:rPr>
        <w:t>Any alteration to a question will invalidate your response to that question and a mark of zero will be applied.</w:t>
      </w:r>
    </w:p>
    <w:p w14:paraId="44EBC2A4" w14:textId="77777777" w:rsidR="00014462" w:rsidRPr="007F0C26" w:rsidRDefault="00014462" w:rsidP="007025EC">
      <w:pPr>
        <w:autoSpaceDE w:val="0"/>
        <w:autoSpaceDN w:val="0"/>
        <w:adjustRightInd w:val="0"/>
        <w:rPr>
          <w:sz w:val="22"/>
          <w:szCs w:val="22"/>
        </w:rPr>
      </w:pPr>
    </w:p>
    <w:p w14:paraId="2396DA9B" w14:textId="77777777" w:rsidR="00014462" w:rsidRPr="007F0C26" w:rsidRDefault="00014462" w:rsidP="007025EC">
      <w:pPr>
        <w:numPr>
          <w:ilvl w:val="0"/>
          <w:numId w:val="5"/>
        </w:numPr>
        <w:autoSpaceDE w:val="0"/>
        <w:autoSpaceDN w:val="0"/>
        <w:adjustRightInd w:val="0"/>
        <w:ind w:left="420"/>
        <w:rPr>
          <w:sz w:val="22"/>
          <w:szCs w:val="22"/>
        </w:rPr>
      </w:pPr>
      <w:r w:rsidRPr="007F0C26">
        <w:rPr>
          <w:sz w:val="22"/>
          <w:szCs w:val="22"/>
        </w:rPr>
        <w:t>Completion and submission of your response does not guarantee award of any contract</w:t>
      </w:r>
      <w:r w:rsidR="00083C27" w:rsidRPr="007F0C26">
        <w:rPr>
          <w:sz w:val="22"/>
          <w:szCs w:val="22"/>
        </w:rPr>
        <w:t xml:space="preserve"> from the British Council.</w:t>
      </w:r>
      <w:r w:rsidRPr="007F0C26">
        <w:rPr>
          <w:sz w:val="22"/>
          <w:szCs w:val="22"/>
        </w:rPr>
        <w:t xml:space="preserve"> </w:t>
      </w:r>
    </w:p>
    <w:p w14:paraId="6D4D3BA8" w14:textId="77777777" w:rsidR="00083C27" w:rsidRPr="007F0C26" w:rsidRDefault="00083C27" w:rsidP="007025EC">
      <w:pPr>
        <w:autoSpaceDE w:val="0"/>
        <w:autoSpaceDN w:val="0"/>
        <w:adjustRightInd w:val="0"/>
        <w:ind w:left="420"/>
        <w:rPr>
          <w:sz w:val="22"/>
          <w:szCs w:val="22"/>
        </w:rPr>
      </w:pPr>
    </w:p>
    <w:p w14:paraId="46F68395" w14:textId="77777777" w:rsidR="00014462" w:rsidRPr="007F0C26" w:rsidRDefault="00083C27" w:rsidP="007025EC">
      <w:pPr>
        <w:numPr>
          <w:ilvl w:val="0"/>
          <w:numId w:val="5"/>
        </w:numPr>
        <w:autoSpaceDE w:val="0"/>
        <w:autoSpaceDN w:val="0"/>
        <w:adjustRightInd w:val="0"/>
        <w:ind w:left="420"/>
        <w:rPr>
          <w:sz w:val="22"/>
          <w:szCs w:val="22"/>
        </w:rPr>
      </w:pPr>
      <w:r w:rsidRPr="007F0C26">
        <w:rPr>
          <w:sz w:val="22"/>
          <w:szCs w:val="22"/>
        </w:rPr>
        <w:t>Please ensure that your responses are concise, unambiguous, and directly address the requirement stated or question posed.</w:t>
      </w:r>
    </w:p>
    <w:p w14:paraId="7A22C62A" w14:textId="77777777" w:rsidR="00014462" w:rsidRPr="007F0C26" w:rsidRDefault="00014462" w:rsidP="003E2001">
      <w:pPr>
        <w:jc w:val="both"/>
        <w:rPr>
          <w:b/>
          <w:bCs/>
          <w:sz w:val="22"/>
          <w:szCs w:val="22"/>
        </w:rPr>
      </w:pPr>
    </w:p>
    <w:p w14:paraId="23192DB3" w14:textId="77777777" w:rsidR="00014462" w:rsidRPr="007F0C26" w:rsidRDefault="00014462" w:rsidP="00263945">
      <w:pPr>
        <w:pStyle w:val="Heading1"/>
        <w:rPr>
          <w:rFonts w:ascii="Arial" w:hAnsi="Arial" w:cs="Arial"/>
          <w:sz w:val="22"/>
          <w:szCs w:val="22"/>
        </w:rPr>
      </w:pPr>
      <w:r w:rsidRPr="007F0C26">
        <w:rPr>
          <w:rFonts w:ascii="Arial" w:hAnsi="Arial" w:cs="Arial"/>
          <w:sz w:val="22"/>
          <w:szCs w:val="22"/>
        </w:rPr>
        <w:t>Clarification Questions</w:t>
      </w:r>
    </w:p>
    <w:p w14:paraId="17FAE9FF" w14:textId="541299B0" w:rsidR="00014462" w:rsidRPr="007F0C26" w:rsidRDefault="00014462" w:rsidP="003A2F78">
      <w:pPr>
        <w:jc w:val="both"/>
        <w:rPr>
          <w:sz w:val="22"/>
          <w:szCs w:val="22"/>
        </w:rPr>
      </w:pPr>
      <w:r w:rsidRPr="007F0C26">
        <w:rPr>
          <w:sz w:val="22"/>
          <w:szCs w:val="22"/>
        </w:rPr>
        <w:t xml:space="preserve">Any questions should be submitted via email to </w:t>
      </w:r>
      <w:hyperlink r:id="rId15" w:history="1">
        <w:r w:rsidR="003A2F78" w:rsidRPr="00084B2C">
          <w:rPr>
            <w:rStyle w:val="Hyperlink"/>
            <w:sz w:val="22"/>
            <w:szCs w:val="22"/>
          </w:rPr>
          <w:t>training.tender@ps.britishcouncil.org</w:t>
        </w:r>
      </w:hyperlink>
      <w:r w:rsidR="003A2F78">
        <w:rPr>
          <w:sz w:val="22"/>
          <w:szCs w:val="22"/>
        </w:rPr>
        <w:t xml:space="preserve"> </w:t>
      </w:r>
      <w:r w:rsidRPr="007F0C26">
        <w:rPr>
          <w:sz w:val="22"/>
          <w:szCs w:val="22"/>
        </w:rPr>
        <w:t xml:space="preserve">no later than </w:t>
      </w:r>
      <w:r w:rsidR="00BF6D76">
        <w:rPr>
          <w:sz w:val="22"/>
          <w:szCs w:val="22"/>
        </w:rPr>
        <w:t>25/06/2015</w:t>
      </w:r>
    </w:p>
    <w:p w14:paraId="0FEF976F" w14:textId="77777777" w:rsidR="00014462" w:rsidRPr="007F0C26" w:rsidRDefault="00014462" w:rsidP="003E2001">
      <w:pPr>
        <w:rPr>
          <w:b/>
          <w:bCs/>
          <w:sz w:val="22"/>
          <w:szCs w:val="22"/>
        </w:rPr>
      </w:pPr>
    </w:p>
    <w:p w14:paraId="75912ED9" w14:textId="77777777" w:rsidR="00014462" w:rsidRPr="007F0C26" w:rsidRDefault="00014462" w:rsidP="00263945">
      <w:pPr>
        <w:pStyle w:val="Heading1"/>
        <w:rPr>
          <w:rFonts w:ascii="Arial" w:hAnsi="Arial" w:cs="Arial"/>
          <w:sz w:val="22"/>
          <w:szCs w:val="22"/>
        </w:rPr>
      </w:pPr>
      <w:r w:rsidRPr="007F0C26">
        <w:rPr>
          <w:rFonts w:ascii="Arial" w:hAnsi="Arial" w:cs="Arial"/>
          <w:sz w:val="22"/>
          <w:szCs w:val="22"/>
        </w:rPr>
        <w:t>Evaluation Criteria</w:t>
      </w:r>
    </w:p>
    <w:p w14:paraId="5DBF3D81" w14:textId="2BCC6DF9" w:rsidR="00C31783" w:rsidRPr="007F0C26" w:rsidRDefault="00C31783" w:rsidP="00C31783">
      <w:pPr>
        <w:jc w:val="both"/>
        <w:rPr>
          <w:sz w:val="22"/>
          <w:szCs w:val="22"/>
        </w:rPr>
      </w:pPr>
      <w:r w:rsidRPr="007F0C26">
        <w:rPr>
          <w:sz w:val="22"/>
          <w:szCs w:val="22"/>
        </w:rPr>
        <w:t>The supplier’s submission will be taken into consideration only if it passes Section 1 - Mandatory and Discretionary Rejection.</w:t>
      </w:r>
    </w:p>
    <w:p w14:paraId="0CA775AD" w14:textId="77777777" w:rsidR="00C31783" w:rsidRPr="007F0C26" w:rsidRDefault="00C31783" w:rsidP="00C31783">
      <w:pPr>
        <w:jc w:val="both"/>
        <w:rPr>
          <w:sz w:val="22"/>
          <w:szCs w:val="22"/>
        </w:rPr>
      </w:pPr>
    </w:p>
    <w:p w14:paraId="0F5A3256" w14:textId="77777777" w:rsidR="00C31783" w:rsidRPr="007F0C26" w:rsidRDefault="00C31783" w:rsidP="00C31783">
      <w:pPr>
        <w:jc w:val="both"/>
        <w:rPr>
          <w:sz w:val="22"/>
          <w:szCs w:val="22"/>
        </w:rPr>
      </w:pPr>
      <w:r w:rsidRPr="007F0C26">
        <w:rPr>
          <w:sz w:val="22"/>
          <w:szCs w:val="22"/>
        </w:rPr>
        <w:t xml:space="preserve">Supplier responses will be assessed using the following criteria and weightings. </w:t>
      </w:r>
    </w:p>
    <w:p w14:paraId="1249C178" w14:textId="77777777" w:rsidR="00C31783" w:rsidRPr="007F0C26" w:rsidRDefault="00C31783" w:rsidP="00C31783">
      <w:pPr>
        <w:jc w:val="both"/>
        <w:rPr>
          <w:sz w:val="22"/>
          <w:szCs w:val="22"/>
        </w:rPr>
      </w:pPr>
    </w:p>
    <w:tbl>
      <w:tblPr>
        <w:tblW w:w="7639" w:type="dxa"/>
        <w:tblInd w:w="118" w:type="dxa"/>
        <w:tblLook w:val="04A0" w:firstRow="1" w:lastRow="0" w:firstColumn="1" w:lastColumn="0" w:noHBand="0" w:noVBand="1"/>
      </w:tblPr>
      <w:tblGrid>
        <w:gridCol w:w="959"/>
        <w:gridCol w:w="5404"/>
        <w:gridCol w:w="1276"/>
      </w:tblGrid>
      <w:tr w:rsidR="00380077" w:rsidRPr="006431E0" w14:paraId="0401D6F4" w14:textId="77777777" w:rsidTr="00BA3C8B">
        <w:trPr>
          <w:trHeight w:val="315"/>
        </w:trPr>
        <w:tc>
          <w:tcPr>
            <w:tcW w:w="959" w:type="dxa"/>
            <w:tcBorders>
              <w:top w:val="single" w:sz="8" w:space="0" w:color="auto"/>
              <w:left w:val="single" w:sz="8" w:space="0" w:color="auto"/>
              <w:bottom w:val="nil"/>
              <w:right w:val="single" w:sz="8" w:space="0" w:color="auto"/>
            </w:tcBorders>
            <w:shd w:val="clear" w:color="000000" w:fill="E0E0E0"/>
            <w:vAlign w:val="center"/>
          </w:tcPr>
          <w:p w14:paraId="0BBB15AE" w14:textId="77777777" w:rsidR="00380077" w:rsidRPr="006431E0" w:rsidRDefault="00380077" w:rsidP="00690C6F">
            <w:pPr>
              <w:jc w:val="center"/>
              <w:rPr>
                <w:b/>
                <w:bCs/>
                <w:color w:val="000000"/>
              </w:rPr>
            </w:pPr>
            <w:r w:rsidRPr="006431E0">
              <w:rPr>
                <w:b/>
                <w:bCs/>
                <w:color w:val="000000"/>
              </w:rPr>
              <w:t>Section</w:t>
            </w:r>
          </w:p>
        </w:tc>
        <w:tc>
          <w:tcPr>
            <w:tcW w:w="5404" w:type="dxa"/>
            <w:tcBorders>
              <w:top w:val="single" w:sz="8" w:space="0" w:color="auto"/>
              <w:left w:val="nil"/>
              <w:bottom w:val="nil"/>
              <w:right w:val="single" w:sz="8" w:space="0" w:color="auto"/>
            </w:tcBorders>
            <w:shd w:val="clear" w:color="000000" w:fill="E0E0E0"/>
            <w:vAlign w:val="center"/>
          </w:tcPr>
          <w:p w14:paraId="233B62F8" w14:textId="77777777" w:rsidR="00380077" w:rsidRPr="006431E0" w:rsidRDefault="00380077" w:rsidP="00690C6F">
            <w:pPr>
              <w:rPr>
                <w:b/>
                <w:bCs/>
                <w:color w:val="000000"/>
              </w:rPr>
            </w:pPr>
            <w:r w:rsidRPr="006431E0">
              <w:rPr>
                <w:b/>
                <w:bCs/>
                <w:color w:val="000000"/>
              </w:rPr>
              <w:t>Selection Criteria</w:t>
            </w:r>
          </w:p>
        </w:tc>
        <w:tc>
          <w:tcPr>
            <w:tcW w:w="1276" w:type="dxa"/>
            <w:tcBorders>
              <w:top w:val="single" w:sz="8" w:space="0" w:color="auto"/>
              <w:left w:val="nil"/>
              <w:bottom w:val="nil"/>
              <w:right w:val="single" w:sz="8" w:space="0" w:color="auto"/>
            </w:tcBorders>
            <w:shd w:val="clear" w:color="000000" w:fill="E0E0E0"/>
            <w:vAlign w:val="center"/>
          </w:tcPr>
          <w:p w14:paraId="385084C2" w14:textId="77777777" w:rsidR="00380077" w:rsidRPr="006431E0" w:rsidRDefault="00380077" w:rsidP="00690C6F">
            <w:pPr>
              <w:jc w:val="center"/>
              <w:rPr>
                <w:b/>
                <w:bCs/>
                <w:color w:val="000000"/>
              </w:rPr>
            </w:pPr>
            <w:r w:rsidRPr="006431E0">
              <w:rPr>
                <w:b/>
                <w:bCs/>
                <w:color w:val="000000"/>
              </w:rPr>
              <w:t>Weighting</w:t>
            </w:r>
          </w:p>
        </w:tc>
      </w:tr>
      <w:tr w:rsidR="00380077" w:rsidRPr="006431E0" w14:paraId="3533DEC7" w14:textId="77777777" w:rsidTr="00BA3C8B">
        <w:trPr>
          <w:trHeight w:val="510"/>
        </w:trPr>
        <w:tc>
          <w:tcPr>
            <w:tcW w:w="959" w:type="dxa"/>
            <w:tcBorders>
              <w:top w:val="single" w:sz="8" w:space="0" w:color="auto"/>
              <w:left w:val="single" w:sz="8" w:space="0" w:color="auto"/>
              <w:bottom w:val="single" w:sz="8" w:space="0" w:color="000000"/>
              <w:right w:val="nil"/>
            </w:tcBorders>
            <w:shd w:val="clear" w:color="auto" w:fill="auto"/>
            <w:vAlign w:val="center"/>
          </w:tcPr>
          <w:p w14:paraId="55A00543" w14:textId="77777777" w:rsidR="00380077" w:rsidRPr="006431E0" w:rsidRDefault="00380077" w:rsidP="00690C6F">
            <w:pPr>
              <w:jc w:val="center"/>
              <w:rPr>
                <w:color w:val="000000"/>
              </w:rPr>
            </w:pPr>
            <w:r w:rsidRPr="006431E0">
              <w:rPr>
                <w:color w:val="000000"/>
              </w:rPr>
              <w:t>1</w:t>
            </w:r>
          </w:p>
        </w:tc>
        <w:tc>
          <w:tcPr>
            <w:tcW w:w="5404" w:type="dxa"/>
            <w:tcBorders>
              <w:top w:val="single" w:sz="8" w:space="0" w:color="auto"/>
              <w:left w:val="single" w:sz="8" w:space="0" w:color="auto"/>
              <w:bottom w:val="nil"/>
              <w:right w:val="single" w:sz="8" w:space="0" w:color="auto"/>
            </w:tcBorders>
            <w:shd w:val="clear" w:color="000000" w:fill="FFFFFF"/>
            <w:vAlign w:val="center"/>
          </w:tcPr>
          <w:p w14:paraId="76F6C523" w14:textId="77777777" w:rsidR="00380077" w:rsidRPr="006431E0" w:rsidRDefault="00380077" w:rsidP="00690C6F">
            <w:pPr>
              <w:rPr>
                <w:color w:val="000000"/>
              </w:rPr>
            </w:pPr>
            <w:r w:rsidRPr="006431E0">
              <w:rPr>
                <w:color w:val="000000"/>
              </w:rPr>
              <w:t>Mandatory Information</w:t>
            </w:r>
          </w:p>
        </w:tc>
        <w:tc>
          <w:tcPr>
            <w:tcW w:w="1276" w:type="dxa"/>
            <w:tcBorders>
              <w:top w:val="single" w:sz="8" w:space="0" w:color="auto"/>
              <w:left w:val="single" w:sz="8" w:space="0" w:color="auto"/>
              <w:bottom w:val="single" w:sz="8" w:space="0" w:color="000000"/>
              <w:right w:val="single" w:sz="8" w:space="0" w:color="auto"/>
            </w:tcBorders>
            <w:shd w:val="clear" w:color="000000" w:fill="FFFFFF"/>
            <w:vAlign w:val="center"/>
          </w:tcPr>
          <w:p w14:paraId="73F5BBD5" w14:textId="77777777" w:rsidR="00380077" w:rsidRPr="006431E0" w:rsidRDefault="00380077" w:rsidP="00690C6F">
            <w:pPr>
              <w:jc w:val="center"/>
              <w:rPr>
                <w:color w:val="000000"/>
              </w:rPr>
            </w:pPr>
            <w:r w:rsidRPr="006431E0">
              <w:rPr>
                <w:color w:val="000000"/>
              </w:rPr>
              <w:t>Pass/Fail</w:t>
            </w:r>
          </w:p>
        </w:tc>
      </w:tr>
      <w:tr w:rsidR="00380077" w:rsidRPr="006431E0" w14:paraId="78372235" w14:textId="77777777" w:rsidTr="00BA3C8B">
        <w:trPr>
          <w:trHeight w:val="510"/>
        </w:trPr>
        <w:tc>
          <w:tcPr>
            <w:tcW w:w="959" w:type="dxa"/>
            <w:vMerge w:val="restart"/>
            <w:tcBorders>
              <w:top w:val="single" w:sz="8" w:space="0" w:color="auto"/>
              <w:left w:val="single" w:sz="8" w:space="0" w:color="auto"/>
              <w:bottom w:val="single" w:sz="8" w:space="0" w:color="000000"/>
              <w:right w:val="nil"/>
            </w:tcBorders>
            <w:shd w:val="clear" w:color="auto" w:fill="auto"/>
            <w:vAlign w:val="center"/>
          </w:tcPr>
          <w:p w14:paraId="21F650A3" w14:textId="77777777" w:rsidR="00380077" w:rsidRPr="006431E0" w:rsidRDefault="00380077" w:rsidP="00690C6F">
            <w:pPr>
              <w:jc w:val="center"/>
              <w:rPr>
                <w:color w:val="000000"/>
              </w:rPr>
            </w:pPr>
            <w:r w:rsidRPr="006431E0">
              <w:rPr>
                <w:color w:val="000000"/>
              </w:rPr>
              <w:t>2</w:t>
            </w:r>
          </w:p>
        </w:tc>
        <w:tc>
          <w:tcPr>
            <w:tcW w:w="5404" w:type="dxa"/>
            <w:tcBorders>
              <w:top w:val="single" w:sz="8" w:space="0" w:color="auto"/>
              <w:left w:val="single" w:sz="8" w:space="0" w:color="auto"/>
              <w:bottom w:val="nil"/>
              <w:right w:val="single" w:sz="8" w:space="0" w:color="auto"/>
            </w:tcBorders>
            <w:shd w:val="clear" w:color="000000" w:fill="FFFFFF"/>
            <w:vAlign w:val="center"/>
          </w:tcPr>
          <w:p w14:paraId="0180369D" w14:textId="6287867E" w:rsidR="00380077" w:rsidRPr="006431E0" w:rsidRDefault="00380077" w:rsidP="00380077">
            <w:pPr>
              <w:rPr>
                <w:color w:val="000000"/>
              </w:rPr>
            </w:pPr>
            <w:r w:rsidRPr="006431E0">
              <w:rPr>
                <w:color w:val="000000"/>
              </w:rPr>
              <w:t xml:space="preserve">Track record of successfully delivering professional development training to teachers </w:t>
            </w:r>
            <w:r w:rsidR="00BA3C8B">
              <w:rPr>
                <w:color w:val="000000"/>
              </w:rPr>
              <w:t xml:space="preserve">in </w:t>
            </w:r>
            <w:r w:rsidR="00BF6D76" w:rsidRPr="00BF6D76">
              <w:rPr>
                <w:color w:val="000000"/>
              </w:rPr>
              <w:t>the Occupied Palestinian Territories</w:t>
            </w:r>
            <w:r w:rsidRPr="006431E0">
              <w:rPr>
                <w:color w:val="000000"/>
              </w:rPr>
              <w:t xml:space="preserve"> (LOT 1)</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14:paraId="2EBBDDC2" w14:textId="77777777" w:rsidR="00380077" w:rsidRPr="006431E0" w:rsidRDefault="00380077" w:rsidP="00690C6F">
            <w:pPr>
              <w:jc w:val="center"/>
              <w:rPr>
                <w:color w:val="000000"/>
              </w:rPr>
            </w:pPr>
            <w:r w:rsidRPr="006431E0">
              <w:rPr>
                <w:color w:val="000000"/>
              </w:rPr>
              <w:t>20%</w:t>
            </w:r>
          </w:p>
        </w:tc>
      </w:tr>
      <w:tr w:rsidR="00380077" w:rsidRPr="006431E0" w14:paraId="2BF27B91" w14:textId="77777777" w:rsidTr="00DF0ED7">
        <w:trPr>
          <w:trHeight w:val="510"/>
        </w:trPr>
        <w:tc>
          <w:tcPr>
            <w:tcW w:w="959" w:type="dxa"/>
            <w:vMerge/>
            <w:tcBorders>
              <w:top w:val="single" w:sz="8" w:space="0" w:color="auto"/>
              <w:left w:val="single" w:sz="8" w:space="0" w:color="auto"/>
              <w:bottom w:val="single" w:sz="8" w:space="0" w:color="000000"/>
              <w:right w:val="nil"/>
            </w:tcBorders>
            <w:vAlign w:val="center"/>
          </w:tcPr>
          <w:p w14:paraId="76284293" w14:textId="77777777" w:rsidR="00380077" w:rsidRPr="006431E0" w:rsidRDefault="00380077" w:rsidP="00690C6F">
            <w:pPr>
              <w:rPr>
                <w:color w:val="000000"/>
              </w:rPr>
            </w:pPr>
          </w:p>
        </w:tc>
        <w:tc>
          <w:tcPr>
            <w:tcW w:w="5404" w:type="dxa"/>
            <w:tcBorders>
              <w:top w:val="nil"/>
              <w:left w:val="single" w:sz="8" w:space="0" w:color="auto"/>
              <w:bottom w:val="single" w:sz="8" w:space="0" w:color="auto"/>
              <w:right w:val="single" w:sz="8" w:space="0" w:color="auto"/>
            </w:tcBorders>
            <w:shd w:val="clear" w:color="000000" w:fill="FFFFFF"/>
            <w:vAlign w:val="center"/>
          </w:tcPr>
          <w:p w14:paraId="018EF89E" w14:textId="74490908" w:rsidR="00380077" w:rsidRPr="006431E0" w:rsidRDefault="00380077" w:rsidP="00380077">
            <w:pPr>
              <w:rPr>
                <w:color w:val="000000"/>
              </w:rPr>
            </w:pPr>
            <w:r w:rsidRPr="006431E0">
              <w:rPr>
                <w:color w:val="000000"/>
              </w:rPr>
              <w:t xml:space="preserve">Track record of successfully delivering professional development training to </w:t>
            </w:r>
            <w:r w:rsidR="00BA3C8B">
              <w:rPr>
                <w:color w:val="000000"/>
              </w:rPr>
              <w:t xml:space="preserve">school leaders in </w:t>
            </w:r>
            <w:r w:rsidR="00BF6D76" w:rsidRPr="00BF6D76">
              <w:rPr>
                <w:color w:val="000000"/>
              </w:rPr>
              <w:t>the Occupied Palestinian Territories</w:t>
            </w:r>
            <w:r w:rsidR="00BF6D76" w:rsidRPr="006431E0">
              <w:rPr>
                <w:color w:val="000000"/>
              </w:rPr>
              <w:t xml:space="preserve"> </w:t>
            </w:r>
            <w:r w:rsidRPr="006431E0">
              <w:rPr>
                <w:color w:val="000000"/>
              </w:rPr>
              <w:t>(LOT 2)</w:t>
            </w:r>
          </w:p>
        </w:tc>
        <w:tc>
          <w:tcPr>
            <w:tcW w:w="1276" w:type="dxa"/>
            <w:vMerge/>
            <w:tcBorders>
              <w:top w:val="single" w:sz="8" w:space="0" w:color="auto"/>
              <w:left w:val="single" w:sz="8" w:space="0" w:color="auto"/>
              <w:bottom w:val="single" w:sz="8" w:space="0" w:color="000000"/>
              <w:right w:val="single" w:sz="8" w:space="0" w:color="auto"/>
            </w:tcBorders>
            <w:vAlign w:val="center"/>
          </w:tcPr>
          <w:p w14:paraId="64E47893" w14:textId="77777777" w:rsidR="00380077" w:rsidRPr="006431E0" w:rsidRDefault="00380077" w:rsidP="00690C6F">
            <w:pPr>
              <w:rPr>
                <w:color w:val="000000"/>
              </w:rPr>
            </w:pPr>
          </w:p>
        </w:tc>
      </w:tr>
      <w:tr w:rsidR="00380077" w:rsidRPr="006431E0" w14:paraId="6CE73FC6" w14:textId="77777777" w:rsidTr="00DF0ED7">
        <w:trPr>
          <w:trHeight w:val="510"/>
        </w:trPr>
        <w:tc>
          <w:tcPr>
            <w:tcW w:w="959" w:type="dxa"/>
            <w:tcBorders>
              <w:top w:val="nil"/>
              <w:left w:val="single" w:sz="8" w:space="0" w:color="auto"/>
              <w:bottom w:val="single" w:sz="8" w:space="0" w:color="000000"/>
              <w:right w:val="nil"/>
            </w:tcBorders>
            <w:shd w:val="clear" w:color="auto" w:fill="auto"/>
            <w:vAlign w:val="center"/>
          </w:tcPr>
          <w:p w14:paraId="107B38A7" w14:textId="77777777" w:rsidR="00380077" w:rsidRPr="006431E0" w:rsidRDefault="00380077" w:rsidP="00690C6F">
            <w:pPr>
              <w:jc w:val="center"/>
              <w:rPr>
                <w:color w:val="000000"/>
              </w:rPr>
            </w:pPr>
            <w:r w:rsidRPr="006431E0">
              <w:rPr>
                <w:color w:val="000000"/>
              </w:rPr>
              <w:t>3</w:t>
            </w:r>
          </w:p>
        </w:tc>
        <w:tc>
          <w:tcPr>
            <w:tcW w:w="5404" w:type="dxa"/>
            <w:tcBorders>
              <w:top w:val="single" w:sz="8" w:space="0" w:color="auto"/>
              <w:left w:val="single" w:sz="8" w:space="0" w:color="auto"/>
              <w:bottom w:val="single" w:sz="4" w:space="0" w:color="auto"/>
              <w:right w:val="single" w:sz="8" w:space="0" w:color="auto"/>
            </w:tcBorders>
            <w:shd w:val="clear" w:color="000000" w:fill="FFFFFF"/>
            <w:vAlign w:val="center"/>
          </w:tcPr>
          <w:p w14:paraId="62392360" w14:textId="799509AE" w:rsidR="00380077" w:rsidRPr="006431E0" w:rsidRDefault="00380077" w:rsidP="00380077">
            <w:pPr>
              <w:rPr>
                <w:color w:val="000000"/>
              </w:rPr>
            </w:pPr>
            <w:r w:rsidRPr="006431E0">
              <w:rPr>
                <w:color w:val="000000"/>
              </w:rPr>
              <w:t xml:space="preserve">Experience and expertise – The </w:t>
            </w:r>
            <w:r>
              <w:rPr>
                <w:color w:val="000000"/>
              </w:rPr>
              <w:t xml:space="preserve">School </w:t>
            </w:r>
            <w:r w:rsidRPr="006431E0">
              <w:rPr>
                <w:color w:val="000000"/>
              </w:rPr>
              <w:t xml:space="preserve">Education System </w:t>
            </w:r>
            <w:r>
              <w:rPr>
                <w:color w:val="000000"/>
              </w:rPr>
              <w:t xml:space="preserve">in </w:t>
            </w:r>
            <w:r w:rsidR="00BF6D76" w:rsidRPr="00BF6D76">
              <w:rPr>
                <w:color w:val="000000"/>
              </w:rPr>
              <w:t>the Occupied Palestinian Territories</w:t>
            </w:r>
            <w:r w:rsidR="00BF6D76" w:rsidRPr="006431E0">
              <w:rPr>
                <w:color w:val="000000"/>
              </w:rPr>
              <w:t xml:space="preserve"> </w:t>
            </w:r>
            <w:r w:rsidRPr="006431E0">
              <w:rPr>
                <w:color w:val="000000"/>
              </w:rPr>
              <w:t xml:space="preserve">and </w:t>
            </w:r>
            <w:r>
              <w:rPr>
                <w:color w:val="000000"/>
              </w:rPr>
              <w:t xml:space="preserve">Core Skills (at least 2 of the core skills) </w:t>
            </w:r>
          </w:p>
        </w:tc>
        <w:tc>
          <w:tcPr>
            <w:tcW w:w="1276" w:type="dxa"/>
            <w:tcBorders>
              <w:top w:val="nil"/>
              <w:left w:val="nil"/>
              <w:bottom w:val="single" w:sz="8" w:space="0" w:color="000000"/>
              <w:right w:val="single" w:sz="8" w:space="0" w:color="auto"/>
            </w:tcBorders>
            <w:shd w:val="clear" w:color="auto" w:fill="auto"/>
            <w:vAlign w:val="center"/>
          </w:tcPr>
          <w:p w14:paraId="450F095E" w14:textId="77777777" w:rsidR="00380077" w:rsidRPr="006431E0" w:rsidRDefault="00380077" w:rsidP="00690C6F">
            <w:pPr>
              <w:jc w:val="center"/>
              <w:rPr>
                <w:color w:val="000000"/>
              </w:rPr>
            </w:pPr>
            <w:r w:rsidRPr="006431E0">
              <w:rPr>
                <w:color w:val="000000"/>
              </w:rPr>
              <w:t>20%</w:t>
            </w:r>
          </w:p>
        </w:tc>
      </w:tr>
      <w:tr w:rsidR="00380077" w:rsidRPr="006431E0" w14:paraId="7C913508" w14:textId="77777777" w:rsidTr="00DF0ED7">
        <w:trPr>
          <w:trHeight w:val="525"/>
        </w:trPr>
        <w:tc>
          <w:tcPr>
            <w:tcW w:w="959" w:type="dxa"/>
            <w:tcBorders>
              <w:top w:val="nil"/>
              <w:left w:val="single" w:sz="8" w:space="0" w:color="auto"/>
              <w:bottom w:val="single" w:sz="8" w:space="0" w:color="auto"/>
              <w:right w:val="single" w:sz="8" w:space="0" w:color="auto"/>
            </w:tcBorders>
            <w:shd w:val="clear" w:color="auto" w:fill="auto"/>
            <w:vAlign w:val="center"/>
          </w:tcPr>
          <w:p w14:paraId="7E868CF5" w14:textId="77777777" w:rsidR="00380077" w:rsidRPr="006431E0" w:rsidRDefault="00380077" w:rsidP="00690C6F">
            <w:pPr>
              <w:jc w:val="center"/>
              <w:rPr>
                <w:color w:val="000000"/>
              </w:rPr>
            </w:pPr>
            <w:r w:rsidRPr="006431E0">
              <w:rPr>
                <w:color w:val="000000"/>
              </w:rPr>
              <w:t>4</w:t>
            </w:r>
          </w:p>
        </w:tc>
        <w:tc>
          <w:tcPr>
            <w:tcW w:w="5404" w:type="dxa"/>
            <w:tcBorders>
              <w:top w:val="single" w:sz="4" w:space="0" w:color="auto"/>
              <w:left w:val="nil"/>
              <w:bottom w:val="single" w:sz="8" w:space="0" w:color="auto"/>
              <w:right w:val="single" w:sz="8" w:space="0" w:color="auto"/>
            </w:tcBorders>
            <w:shd w:val="clear" w:color="auto" w:fill="auto"/>
            <w:vAlign w:val="center"/>
          </w:tcPr>
          <w:p w14:paraId="0ADA80ED" w14:textId="77777777" w:rsidR="00380077" w:rsidRPr="006431E0" w:rsidRDefault="00380077" w:rsidP="00690C6F">
            <w:pPr>
              <w:rPr>
                <w:color w:val="000000"/>
              </w:rPr>
            </w:pPr>
            <w:r w:rsidRPr="006431E0">
              <w:rPr>
                <w:color w:val="000000"/>
              </w:rPr>
              <w:t>Experience of working successfully in an international context, with evidence of cultural sensitivity</w:t>
            </w:r>
          </w:p>
        </w:tc>
        <w:tc>
          <w:tcPr>
            <w:tcW w:w="1276" w:type="dxa"/>
            <w:tcBorders>
              <w:top w:val="nil"/>
              <w:left w:val="nil"/>
              <w:bottom w:val="single" w:sz="8" w:space="0" w:color="auto"/>
              <w:right w:val="single" w:sz="8" w:space="0" w:color="auto"/>
            </w:tcBorders>
            <w:shd w:val="clear" w:color="auto" w:fill="auto"/>
            <w:vAlign w:val="center"/>
          </w:tcPr>
          <w:p w14:paraId="7B90C98E" w14:textId="77777777" w:rsidR="00380077" w:rsidRPr="006431E0" w:rsidRDefault="00380077" w:rsidP="00690C6F">
            <w:pPr>
              <w:jc w:val="center"/>
              <w:rPr>
                <w:color w:val="000000"/>
              </w:rPr>
            </w:pPr>
            <w:r w:rsidRPr="006431E0">
              <w:rPr>
                <w:color w:val="000000"/>
              </w:rPr>
              <w:t>15%</w:t>
            </w:r>
          </w:p>
        </w:tc>
      </w:tr>
      <w:tr w:rsidR="00380077" w:rsidRPr="006431E0" w14:paraId="76CD9FEF" w14:textId="77777777" w:rsidTr="00BA3C8B">
        <w:trPr>
          <w:trHeight w:val="315"/>
        </w:trPr>
        <w:tc>
          <w:tcPr>
            <w:tcW w:w="959" w:type="dxa"/>
            <w:tcBorders>
              <w:top w:val="nil"/>
              <w:left w:val="single" w:sz="8" w:space="0" w:color="auto"/>
              <w:bottom w:val="single" w:sz="8" w:space="0" w:color="auto"/>
              <w:right w:val="single" w:sz="8" w:space="0" w:color="auto"/>
            </w:tcBorders>
            <w:shd w:val="clear" w:color="auto" w:fill="auto"/>
            <w:vAlign w:val="center"/>
          </w:tcPr>
          <w:p w14:paraId="69AC7C33" w14:textId="77777777" w:rsidR="00380077" w:rsidRPr="006431E0" w:rsidRDefault="00380077" w:rsidP="00690C6F">
            <w:pPr>
              <w:jc w:val="center"/>
              <w:rPr>
                <w:color w:val="000000"/>
              </w:rPr>
            </w:pPr>
            <w:r w:rsidRPr="006431E0">
              <w:rPr>
                <w:color w:val="000000"/>
              </w:rPr>
              <w:t>5</w:t>
            </w:r>
          </w:p>
        </w:tc>
        <w:tc>
          <w:tcPr>
            <w:tcW w:w="5404" w:type="dxa"/>
            <w:tcBorders>
              <w:top w:val="nil"/>
              <w:left w:val="nil"/>
              <w:bottom w:val="single" w:sz="8" w:space="0" w:color="auto"/>
              <w:right w:val="single" w:sz="8" w:space="0" w:color="auto"/>
            </w:tcBorders>
            <w:shd w:val="clear" w:color="auto" w:fill="auto"/>
            <w:vAlign w:val="center"/>
          </w:tcPr>
          <w:p w14:paraId="192599F4" w14:textId="77777777" w:rsidR="00380077" w:rsidRPr="006431E0" w:rsidRDefault="00380077" w:rsidP="00690C6F">
            <w:pPr>
              <w:rPr>
                <w:color w:val="000000"/>
              </w:rPr>
            </w:pPr>
            <w:r w:rsidRPr="006431E0">
              <w:rPr>
                <w:color w:val="000000"/>
              </w:rPr>
              <w:t xml:space="preserve">Knowledge and understanding of  British Council </w:t>
            </w:r>
          </w:p>
        </w:tc>
        <w:tc>
          <w:tcPr>
            <w:tcW w:w="1276" w:type="dxa"/>
            <w:tcBorders>
              <w:top w:val="nil"/>
              <w:left w:val="nil"/>
              <w:bottom w:val="single" w:sz="8" w:space="0" w:color="auto"/>
              <w:right w:val="single" w:sz="8" w:space="0" w:color="auto"/>
            </w:tcBorders>
            <w:shd w:val="clear" w:color="auto" w:fill="auto"/>
            <w:vAlign w:val="center"/>
          </w:tcPr>
          <w:p w14:paraId="528FEEEB" w14:textId="77777777" w:rsidR="00380077" w:rsidRPr="006431E0" w:rsidRDefault="00380077" w:rsidP="00690C6F">
            <w:pPr>
              <w:jc w:val="center"/>
              <w:rPr>
                <w:color w:val="000000"/>
              </w:rPr>
            </w:pPr>
            <w:r w:rsidRPr="006431E0">
              <w:rPr>
                <w:color w:val="000000"/>
              </w:rPr>
              <w:t>5%</w:t>
            </w:r>
          </w:p>
        </w:tc>
      </w:tr>
      <w:tr w:rsidR="00380077" w:rsidRPr="006431E0" w14:paraId="6C9C0BB3" w14:textId="77777777" w:rsidTr="00BA3C8B">
        <w:trPr>
          <w:trHeight w:val="315"/>
        </w:trPr>
        <w:tc>
          <w:tcPr>
            <w:tcW w:w="959" w:type="dxa"/>
            <w:tcBorders>
              <w:top w:val="nil"/>
              <w:left w:val="single" w:sz="8" w:space="0" w:color="auto"/>
              <w:bottom w:val="single" w:sz="8" w:space="0" w:color="auto"/>
              <w:right w:val="single" w:sz="8" w:space="0" w:color="auto"/>
            </w:tcBorders>
            <w:shd w:val="clear" w:color="auto" w:fill="auto"/>
            <w:vAlign w:val="center"/>
          </w:tcPr>
          <w:p w14:paraId="497D899C" w14:textId="77777777" w:rsidR="00380077" w:rsidRPr="006431E0" w:rsidRDefault="00380077" w:rsidP="00690C6F">
            <w:pPr>
              <w:jc w:val="center"/>
              <w:rPr>
                <w:color w:val="000000"/>
              </w:rPr>
            </w:pPr>
            <w:r w:rsidRPr="006431E0">
              <w:rPr>
                <w:color w:val="000000"/>
              </w:rPr>
              <w:t>6</w:t>
            </w:r>
          </w:p>
        </w:tc>
        <w:tc>
          <w:tcPr>
            <w:tcW w:w="5404" w:type="dxa"/>
            <w:tcBorders>
              <w:top w:val="nil"/>
              <w:left w:val="nil"/>
              <w:bottom w:val="single" w:sz="8" w:space="0" w:color="auto"/>
              <w:right w:val="single" w:sz="8" w:space="0" w:color="auto"/>
            </w:tcBorders>
            <w:shd w:val="clear" w:color="auto" w:fill="auto"/>
            <w:vAlign w:val="center"/>
          </w:tcPr>
          <w:p w14:paraId="70151430" w14:textId="77777777" w:rsidR="00380077" w:rsidRPr="006431E0" w:rsidRDefault="00380077" w:rsidP="00690C6F">
            <w:pPr>
              <w:rPr>
                <w:color w:val="000000"/>
              </w:rPr>
            </w:pPr>
            <w:r w:rsidRPr="006431E0">
              <w:rPr>
                <w:color w:val="000000"/>
              </w:rPr>
              <w:t>Quality management</w:t>
            </w:r>
          </w:p>
        </w:tc>
        <w:tc>
          <w:tcPr>
            <w:tcW w:w="1276" w:type="dxa"/>
            <w:tcBorders>
              <w:top w:val="nil"/>
              <w:left w:val="nil"/>
              <w:bottom w:val="single" w:sz="8" w:space="0" w:color="auto"/>
              <w:right w:val="single" w:sz="8" w:space="0" w:color="auto"/>
            </w:tcBorders>
            <w:shd w:val="clear" w:color="auto" w:fill="auto"/>
            <w:vAlign w:val="center"/>
          </w:tcPr>
          <w:p w14:paraId="73B47291" w14:textId="77777777" w:rsidR="00380077" w:rsidRPr="006431E0" w:rsidRDefault="00380077" w:rsidP="00690C6F">
            <w:pPr>
              <w:jc w:val="center"/>
              <w:rPr>
                <w:color w:val="000000"/>
              </w:rPr>
            </w:pPr>
            <w:r w:rsidRPr="006431E0">
              <w:rPr>
                <w:color w:val="000000"/>
              </w:rPr>
              <w:t>10%</w:t>
            </w:r>
          </w:p>
        </w:tc>
      </w:tr>
      <w:tr w:rsidR="00380077" w:rsidRPr="006431E0" w14:paraId="01BCFF81" w14:textId="77777777" w:rsidTr="00BA3C8B">
        <w:trPr>
          <w:trHeight w:val="315"/>
        </w:trPr>
        <w:tc>
          <w:tcPr>
            <w:tcW w:w="959" w:type="dxa"/>
            <w:tcBorders>
              <w:top w:val="nil"/>
              <w:left w:val="single" w:sz="8" w:space="0" w:color="auto"/>
              <w:bottom w:val="single" w:sz="8" w:space="0" w:color="auto"/>
              <w:right w:val="single" w:sz="8" w:space="0" w:color="auto"/>
            </w:tcBorders>
            <w:shd w:val="clear" w:color="auto" w:fill="auto"/>
            <w:vAlign w:val="center"/>
          </w:tcPr>
          <w:p w14:paraId="3979C8F0" w14:textId="77777777" w:rsidR="00380077" w:rsidRPr="006431E0" w:rsidRDefault="00380077" w:rsidP="00690C6F">
            <w:pPr>
              <w:jc w:val="center"/>
              <w:rPr>
                <w:color w:val="000000"/>
              </w:rPr>
            </w:pPr>
            <w:r w:rsidRPr="006431E0">
              <w:rPr>
                <w:color w:val="000000"/>
              </w:rPr>
              <w:t>7</w:t>
            </w:r>
          </w:p>
        </w:tc>
        <w:tc>
          <w:tcPr>
            <w:tcW w:w="5404" w:type="dxa"/>
            <w:tcBorders>
              <w:top w:val="nil"/>
              <w:left w:val="nil"/>
              <w:bottom w:val="single" w:sz="8" w:space="0" w:color="auto"/>
              <w:right w:val="single" w:sz="8" w:space="0" w:color="auto"/>
            </w:tcBorders>
            <w:shd w:val="clear" w:color="auto" w:fill="auto"/>
            <w:vAlign w:val="center"/>
          </w:tcPr>
          <w:p w14:paraId="101E8338" w14:textId="77777777" w:rsidR="00380077" w:rsidRPr="006431E0" w:rsidRDefault="00380077" w:rsidP="00690C6F">
            <w:pPr>
              <w:rPr>
                <w:color w:val="000000"/>
              </w:rPr>
            </w:pPr>
            <w:r w:rsidRPr="006431E0">
              <w:rPr>
                <w:color w:val="000000"/>
              </w:rPr>
              <w:t>Cost</w:t>
            </w:r>
          </w:p>
        </w:tc>
        <w:tc>
          <w:tcPr>
            <w:tcW w:w="1276" w:type="dxa"/>
            <w:tcBorders>
              <w:top w:val="nil"/>
              <w:left w:val="nil"/>
              <w:bottom w:val="single" w:sz="8" w:space="0" w:color="auto"/>
              <w:right w:val="single" w:sz="8" w:space="0" w:color="auto"/>
            </w:tcBorders>
            <w:shd w:val="clear" w:color="auto" w:fill="auto"/>
            <w:vAlign w:val="center"/>
          </w:tcPr>
          <w:p w14:paraId="7D9CC1A0" w14:textId="77777777" w:rsidR="00380077" w:rsidRPr="006431E0" w:rsidRDefault="00380077" w:rsidP="00690C6F">
            <w:pPr>
              <w:jc w:val="center"/>
              <w:rPr>
                <w:color w:val="000000"/>
              </w:rPr>
            </w:pPr>
            <w:r w:rsidRPr="006431E0">
              <w:rPr>
                <w:color w:val="000000"/>
              </w:rPr>
              <w:t>30%</w:t>
            </w:r>
          </w:p>
        </w:tc>
      </w:tr>
      <w:tr w:rsidR="00380077" w:rsidRPr="006431E0" w14:paraId="18CF30A8" w14:textId="77777777" w:rsidTr="00BA3C8B">
        <w:trPr>
          <w:trHeight w:val="328"/>
        </w:trPr>
        <w:tc>
          <w:tcPr>
            <w:tcW w:w="636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AA2AC63" w14:textId="77777777" w:rsidR="00380077" w:rsidRPr="006431E0" w:rsidRDefault="00380077" w:rsidP="00690C6F">
            <w:pPr>
              <w:jc w:val="right"/>
              <w:rPr>
                <w:b/>
                <w:bCs/>
                <w:color w:val="000000"/>
              </w:rPr>
            </w:pPr>
            <w:r w:rsidRPr="006431E0">
              <w:rPr>
                <w:b/>
                <w:bCs/>
                <w:color w:val="000000"/>
              </w:rPr>
              <w:t>TOTAL</w:t>
            </w:r>
          </w:p>
        </w:tc>
        <w:tc>
          <w:tcPr>
            <w:tcW w:w="1276" w:type="dxa"/>
            <w:tcBorders>
              <w:top w:val="nil"/>
              <w:left w:val="nil"/>
              <w:bottom w:val="single" w:sz="8" w:space="0" w:color="auto"/>
              <w:right w:val="single" w:sz="8" w:space="0" w:color="auto"/>
            </w:tcBorders>
            <w:shd w:val="clear" w:color="auto" w:fill="auto"/>
            <w:vAlign w:val="center"/>
          </w:tcPr>
          <w:p w14:paraId="5DBC3878" w14:textId="77777777" w:rsidR="00380077" w:rsidRPr="006431E0" w:rsidRDefault="00380077" w:rsidP="00690C6F">
            <w:pPr>
              <w:jc w:val="center"/>
              <w:rPr>
                <w:b/>
                <w:bCs/>
                <w:color w:val="000000"/>
              </w:rPr>
            </w:pPr>
            <w:r w:rsidRPr="006431E0">
              <w:rPr>
                <w:b/>
                <w:bCs/>
                <w:color w:val="000000"/>
              </w:rPr>
              <w:t>100%</w:t>
            </w:r>
          </w:p>
        </w:tc>
      </w:tr>
    </w:tbl>
    <w:p w14:paraId="5F8A676F" w14:textId="77777777" w:rsidR="00C31783" w:rsidRDefault="00C31783" w:rsidP="00C31783">
      <w:pPr>
        <w:jc w:val="both"/>
        <w:rPr>
          <w:sz w:val="22"/>
          <w:szCs w:val="22"/>
        </w:rPr>
      </w:pPr>
    </w:p>
    <w:p w14:paraId="27243C30" w14:textId="77777777" w:rsidR="00B41E57" w:rsidRPr="007F0C26" w:rsidRDefault="00C31783" w:rsidP="00C31783">
      <w:pPr>
        <w:jc w:val="both"/>
        <w:rPr>
          <w:sz w:val="22"/>
          <w:szCs w:val="22"/>
        </w:rPr>
      </w:pPr>
      <w:r w:rsidRPr="007F0C26">
        <w:rPr>
          <w:sz w:val="22"/>
          <w:szCs w:val="22"/>
        </w:rPr>
        <w:t xml:space="preserve">Evaluation of submitted responses will be undertaken by </w:t>
      </w:r>
      <w:r w:rsidR="00B41E57" w:rsidRPr="007F0C26">
        <w:rPr>
          <w:sz w:val="22"/>
          <w:szCs w:val="22"/>
        </w:rPr>
        <w:t>an</w:t>
      </w:r>
      <w:r w:rsidRPr="007F0C26">
        <w:rPr>
          <w:sz w:val="22"/>
          <w:szCs w:val="22"/>
        </w:rPr>
        <w:t xml:space="preserve"> evaluation panel. This will consist of British Council representatives with significant experience and knowledge of the requirements. The qualitative aspects of your response will be evaluated entirely on your response submitted. Evaluation of all submissions will only consider information presented within the response. </w:t>
      </w:r>
      <w:r w:rsidR="00B41E57" w:rsidRPr="007F0C26">
        <w:rPr>
          <w:sz w:val="22"/>
          <w:szCs w:val="22"/>
        </w:rPr>
        <w:t>Any previous experience mus</w:t>
      </w:r>
      <w:r w:rsidRPr="007F0C26">
        <w:rPr>
          <w:sz w:val="22"/>
          <w:szCs w:val="22"/>
        </w:rPr>
        <w:t xml:space="preserve">t be clearly evidenced within the response. </w:t>
      </w:r>
    </w:p>
    <w:p w14:paraId="3425C5BF" w14:textId="77777777" w:rsidR="00C31783" w:rsidRPr="007F0C26" w:rsidRDefault="00C31783" w:rsidP="00C31783">
      <w:pPr>
        <w:jc w:val="both"/>
        <w:rPr>
          <w:sz w:val="22"/>
          <w:szCs w:val="22"/>
        </w:rPr>
      </w:pPr>
      <w:r w:rsidRPr="007F0C26">
        <w:rPr>
          <w:sz w:val="22"/>
          <w:szCs w:val="22"/>
        </w:rPr>
        <w:t>Evaluation will be fair and transparent.</w:t>
      </w:r>
    </w:p>
    <w:p w14:paraId="281FEEBB" w14:textId="77777777" w:rsidR="00B41E57" w:rsidRPr="007F0C26" w:rsidRDefault="00B41E57" w:rsidP="000D32A9">
      <w:pPr>
        <w:jc w:val="both"/>
        <w:rPr>
          <w:rFonts w:eastAsia="Times New Roman"/>
          <w:sz w:val="22"/>
          <w:szCs w:val="22"/>
          <w:lang w:eastAsia="en-US"/>
        </w:rPr>
      </w:pPr>
    </w:p>
    <w:p w14:paraId="6C163434" w14:textId="77777777" w:rsidR="00014462" w:rsidRPr="007F0C26" w:rsidRDefault="00014462" w:rsidP="000D32A9">
      <w:pPr>
        <w:jc w:val="both"/>
        <w:rPr>
          <w:rFonts w:eastAsia="Times New Roman"/>
          <w:sz w:val="22"/>
          <w:szCs w:val="22"/>
          <w:lang w:eastAsia="en-US"/>
        </w:rPr>
      </w:pPr>
      <w:r w:rsidRPr="007F0C26">
        <w:rPr>
          <w:rFonts w:eastAsia="Times New Roman"/>
          <w:sz w:val="22"/>
          <w:szCs w:val="22"/>
          <w:lang w:eastAsia="en-US"/>
        </w:rPr>
        <w:t xml:space="preserve">The responses under each sub category will be scored based on the following matrix: </w:t>
      </w:r>
    </w:p>
    <w:p w14:paraId="2ADD988B" w14:textId="77777777" w:rsidR="00014462" w:rsidRPr="007F0C26" w:rsidRDefault="00014462" w:rsidP="00DA25B8">
      <w:pPr>
        <w:jc w:val="both"/>
        <w:rPr>
          <w:rFonts w:eastAsia="Times New Roman"/>
          <w:sz w:val="22"/>
          <w:szCs w:val="22"/>
          <w:lang w:eastAsia="en-US"/>
        </w:rPr>
      </w:pPr>
    </w:p>
    <w:p w14:paraId="1231C478" w14:textId="77777777" w:rsidR="00014462" w:rsidRPr="007F0C26" w:rsidRDefault="00014462" w:rsidP="00DA25B8">
      <w:pPr>
        <w:tabs>
          <w:tab w:val="left" w:pos="1545"/>
        </w:tabs>
        <w:jc w:val="both"/>
        <w:rPr>
          <w:rFonts w:eastAsia="Times New Roman"/>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900"/>
      </w:tblGrid>
      <w:tr w:rsidR="00014462" w:rsidRPr="007F0C26" w14:paraId="3B3E4FA1" w14:textId="77777777" w:rsidTr="006A5084">
        <w:trPr>
          <w:cantSplit/>
        </w:trPr>
        <w:tc>
          <w:tcPr>
            <w:tcW w:w="0" w:type="auto"/>
            <w:shd w:val="clear" w:color="auto" w:fill="B3B3B3"/>
            <w:vAlign w:val="center"/>
          </w:tcPr>
          <w:p w14:paraId="1A4AFD5F" w14:textId="77777777" w:rsidR="00014462" w:rsidRPr="007F0C26" w:rsidRDefault="00014462" w:rsidP="00B93140">
            <w:pPr>
              <w:tabs>
                <w:tab w:val="left" w:pos="1440"/>
              </w:tabs>
              <w:spacing w:line="360" w:lineRule="auto"/>
              <w:rPr>
                <w:b/>
                <w:sz w:val="22"/>
                <w:szCs w:val="22"/>
              </w:rPr>
            </w:pPr>
            <w:r w:rsidRPr="007F0C26">
              <w:rPr>
                <w:b/>
                <w:sz w:val="22"/>
                <w:szCs w:val="22"/>
              </w:rPr>
              <w:t>Points</w:t>
            </w:r>
          </w:p>
        </w:tc>
        <w:tc>
          <w:tcPr>
            <w:tcW w:w="7900" w:type="dxa"/>
            <w:shd w:val="clear" w:color="auto" w:fill="B3B3B3"/>
            <w:vAlign w:val="center"/>
          </w:tcPr>
          <w:p w14:paraId="49E6EDD1" w14:textId="77777777" w:rsidR="00014462" w:rsidRPr="007F0C26" w:rsidRDefault="00014462" w:rsidP="00B93140">
            <w:pPr>
              <w:tabs>
                <w:tab w:val="left" w:pos="1440"/>
              </w:tabs>
              <w:spacing w:line="360" w:lineRule="auto"/>
              <w:rPr>
                <w:b/>
                <w:sz w:val="22"/>
                <w:szCs w:val="22"/>
              </w:rPr>
            </w:pPr>
            <w:r w:rsidRPr="007F0C26">
              <w:rPr>
                <w:b/>
                <w:sz w:val="22"/>
                <w:szCs w:val="22"/>
              </w:rPr>
              <w:t>Interpretation</w:t>
            </w:r>
          </w:p>
        </w:tc>
      </w:tr>
      <w:tr w:rsidR="00014462" w:rsidRPr="007F0C26" w14:paraId="5FE320D4" w14:textId="77777777" w:rsidTr="006A5084">
        <w:trPr>
          <w:cantSplit/>
        </w:trPr>
        <w:tc>
          <w:tcPr>
            <w:tcW w:w="0" w:type="auto"/>
            <w:vAlign w:val="center"/>
          </w:tcPr>
          <w:p w14:paraId="6081B21F" w14:textId="77777777" w:rsidR="00014462" w:rsidRPr="007F0C26" w:rsidRDefault="00014462" w:rsidP="002641CD">
            <w:pPr>
              <w:tabs>
                <w:tab w:val="left" w:pos="1440"/>
              </w:tabs>
              <w:spacing w:before="120" w:after="240"/>
              <w:rPr>
                <w:sz w:val="22"/>
                <w:szCs w:val="22"/>
              </w:rPr>
            </w:pPr>
            <w:r w:rsidRPr="007F0C26">
              <w:rPr>
                <w:sz w:val="22"/>
                <w:szCs w:val="22"/>
              </w:rPr>
              <w:t>10</w:t>
            </w:r>
          </w:p>
        </w:tc>
        <w:tc>
          <w:tcPr>
            <w:tcW w:w="7900" w:type="dxa"/>
            <w:vAlign w:val="center"/>
          </w:tcPr>
          <w:p w14:paraId="6A9B38E9" w14:textId="77777777" w:rsidR="00014462" w:rsidRPr="007F0C26" w:rsidRDefault="00014462" w:rsidP="00771631">
            <w:pPr>
              <w:tabs>
                <w:tab w:val="left" w:pos="1440"/>
              </w:tabs>
              <w:spacing w:before="120" w:after="240"/>
              <w:jc w:val="both"/>
              <w:rPr>
                <w:sz w:val="22"/>
                <w:szCs w:val="22"/>
              </w:rPr>
            </w:pPr>
            <w:r w:rsidRPr="007F0C26">
              <w:rPr>
                <w:b/>
                <w:sz w:val="22"/>
                <w:szCs w:val="22"/>
              </w:rPr>
              <w:t xml:space="preserve">Excellent </w:t>
            </w:r>
            <w:r w:rsidRPr="007F0C26">
              <w:rPr>
                <w:sz w:val="22"/>
                <w:szCs w:val="22"/>
              </w:rPr>
              <w:t>-</w:t>
            </w:r>
            <w:r w:rsidRPr="007F0C26">
              <w:rPr>
                <w:b/>
                <w:sz w:val="22"/>
                <w:szCs w:val="22"/>
              </w:rPr>
              <w:t xml:space="preserve"> </w:t>
            </w:r>
            <w:r w:rsidRPr="007F0C26">
              <w:rPr>
                <w:sz w:val="22"/>
                <w:szCs w:val="22"/>
              </w:rPr>
              <w:t>A comprehensive and strong answer indicating the provider is fully capable and experienced to deliver the required outcomes. A detailed response that directly responds to all requirements with no ambiguity and relevant examples provided.</w:t>
            </w:r>
          </w:p>
        </w:tc>
      </w:tr>
      <w:tr w:rsidR="00014462" w:rsidRPr="007F0C26" w14:paraId="2D5BD5C9" w14:textId="77777777" w:rsidTr="006A5084">
        <w:trPr>
          <w:cantSplit/>
        </w:trPr>
        <w:tc>
          <w:tcPr>
            <w:tcW w:w="0" w:type="auto"/>
            <w:vAlign w:val="center"/>
          </w:tcPr>
          <w:p w14:paraId="276F4B38" w14:textId="77777777" w:rsidR="00014462" w:rsidRPr="007F0C26" w:rsidRDefault="00014462" w:rsidP="002641CD">
            <w:pPr>
              <w:tabs>
                <w:tab w:val="left" w:pos="1440"/>
              </w:tabs>
              <w:spacing w:before="120" w:after="240" w:line="360" w:lineRule="auto"/>
              <w:rPr>
                <w:sz w:val="22"/>
                <w:szCs w:val="22"/>
              </w:rPr>
            </w:pPr>
            <w:r w:rsidRPr="007F0C26">
              <w:rPr>
                <w:sz w:val="22"/>
                <w:szCs w:val="22"/>
              </w:rPr>
              <w:t>7</w:t>
            </w:r>
          </w:p>
        </w:tc>
        <w:tc>
          <w:tcPr>
            <w:tcW w:w="7900" w:type="dxa"/>
            <w:vAlign w:val="center"/>
          </w:tcPr>
          <w:p w14:paraId="73A573E4" w14:textId="77777777" w:rsidR="00014462" w:rsidRPr="007F0C26" w:rsidRDefault="00014462" w:rsidP="00771631">
            <w:pPr>
              <w:tabs>
                <w:tab w:val="left" w:pos="1440"/>
              </w:tabs>
              <w:spacing w:before="120" w:after="240"/>
              <w:jc w:val="both"/>
              <w:rPr>
                <w:sz w:val="22"/>
                <w:szCs w:val="22"/>
              </w:rPr>
            </w:pPr>
            <w:r w:rsidRPr="007F0C26">
              <w:rPr>
                <w:b/>
                <w:sz w:val="22"/>
                <w:szCs w:val="22"/>
              </w:rPr>
              <w:t xml:space="preserve">Good </w:t>
            </w:r>
            <w:r w:rsidRPr="007F0C26">
              <w:rPr>
                <w:sz w:val="22"/>
                <w:szCs w:val="22"/>
              </w:rPr>
              <w:t>-</w:t>
            </w:r>
            <w:r w:rsidRPr="007F0C26">
              <w:rPr>
                <w:b/>
                <w:sz w:val="22"/>
                <w:szCs w:val="22"/>
              </w:rPr>
              <w:t xml:space="preserve"> </w:t>
            </w:r>
            <w:r w:rsidRPr="007F0C26">
              <w:rPr>
                <w:sz w:val="22"/>
                <w:szCs w:val="22"/>
              </w:rPr>
              <w:t>There are slight concerns that the organisation will not be able to achieve all the outcomes required and response lacked details of relevant experience. A less detailed response that broadly responds to the requirement with some ambiguity and few relevant examples provided.</w:t>
            </w:r>
          </w:p>
        </w:tc>
      </w:tr>
      <w:tr w:rsidR="00014462" w:rsidRPr="007F0C26" w14:paraId="6BD1ED18" w14:textId="77777777" w:rsidTr="006A5084">
        <w:trPr>
          <w:cantSplit/>
        </w:trPr>
        <w:tc>
          <w:tcPr>
            <w:tcW w:w="0" w:type="auto"/>
            <w:vAlign w:val="center"/>
          </w:tcPr>
          <w:p w14:paraId="37253F7C" w14:textId="77777777" w:rsidR="00014462" w:rsidRPr="007F0C26" w:rsidRDefault="00014462" w:rsidP="002641CD">
            <w:pPr>
              <w:tabs>
                <w:tab w:val="left" w:pos="1440"/>
              </w:tabs>
              <w:spacing w:before="120" w:after="240" w:line="360" w:lineRule="auto"/>
              <w:rPr>
                <w:sz w:val="22"/>
                <w:szCs w:val="22"/>
              </w:rPr>
            </w:pPr>
            <w:r w:rsidRPr="007F0C26">
              <w:rPr>
                <w:sz w:val="22"/>
                <w:szCs w:val="22"/>
              </w:rPr>
              <w:t>5</w:t>
            </w:r>
          </w:p>
        </w:tc>
        <w:tc>
          <w:tcPr>
            <w:tcW w:w="7900" w:type="dxa"/>
            <w:vAlign w:val="center"/>
          </w:tcPr>
          <w:p w14:paraId="2B014C1E" w14:textId="77777777" w:rsidR="00014462" w:rsidRPr="007F0C26" w:rsidRDefault="00014462" w:rsidP="00771631">
            <w:pPr>
              <w:tabs>
                <w:tab w:val="left" w:pos="1440"/>
              </w:tabs>
              <w:spacing w:before="120" w:after="240"/>
              <w:jc w:val="both"/>
              <w:rPr>
                <w:sz w:val="22"/>
                <w:szCs w:val="22"/>
              </w:rPr>
            </w:pPr>
            <w:r w:rsidRPr="007F0C26">
              <w:rPr>
                <w:b/>
                <w:sz w:val="22"/>
                <w:szCs w:val="22"/>
              </w:rPr>
              <w:t>Adequate</w:t>
            </w:r>
            <w:r w:rsidRPr="007F0C26">
              <w:rPr>
                <w:sz w:val="22"/>
                <w:szCs w:val="22"/>
              </w:rPr>
              <w:t xml:space="preserve"> - There are concerns that the organisation will not be able to achieve the outcomes required and response significantly lacks details of relevant experience. A less detailed response that broadly responds to the requirement with some ambiguity and no/irrelevant examples provided.</w:t>
            </w:r>
          </w:p>
        </w:tc>
      </w:tr>
      <w:tr w:rsidR="00014462" w:rsidRPr="007F0C26" w14:paraId="3BD9B6AF" w14:textId="77777777" w:rsidTr="006A5084">
        <w:trPr>
          <w:cantSplit/>
        </w:trPr>
        <w:tc>
          <w:tcPr>
            <w:tcW w:w="0" w:type="auto"/>
            <w:vAlign w:val="center"/>
          </w:tcPr>
          <w:p w14:paraId="6F819585" w14:textId="77777777" w:rsidR="00014462" w:rsidRPr="007F0C26" w:rsidRDefault="00014462" w:rsidP="002641CD">
            <w:pPr>
              <w:tabs>
                <w:tab w:val="left" w:pos="1440"/>
              </w:tabs>
              <w:spacing w:before="120" w:after="240" w:line="360" w:lineRule="auto"/>
              <w:rPr>
                <w:sz w:val="22"/>
                <w:szCs w:val="22"/>
              </w:rPr>
            </w:pPr>
            <w:r w:rsidRPr="007F0C26">
              <w:rPr>
                <w:sz w:val="22"/>
                <w:szCs w:val="22"/>
              </w:rPr>
              <w:t>3</w:t>
            </w:r>
          </w:p>
        </w:tc>
        <w:tc>
          <w:tcPr>
            <w:tcW w:w="7900" w:type="dxa"/>
            <w:vAlign w:val="center"/>
          </w:tcPr>
          <w:p w14:paraId="59520D6B" w14:textId="77777777" w:rsidR="00014462" w:rsidRPr="007F0C26" w:rsidRDefault="00014462" w:rsidP="00771631">
            <w:pPr>
              <w:tabs>
                <w:tab w:val="left" w:pos="1440"/>
              </w:tabs>
              <w:spacing w:before="120" w:after="240"/>
              <w:jc w:val="both"/>
              <w:rPr>
                <w:sz w:val="22"/>
                <w:szCs w:val="22"/>
              </w:rPr>
            </w:pPr>
            <w:r w:rsidRPr="007F0C26">
              <w:rPr>
                <w:b/>
                <w:sz w:val="22"/>
                <w:szCs w:val="22"/>
              </w:rPr>
              <w:t>Poor Response/Limited Evidence</w:t>
            </w:r>
            <w:r w:rsidRPr="007F0C26">
              <w:rPr>
                <w:sz w:val="22"/>
                <w:szCs w:val="22"/>
              </w:rPr>
              <w:t xml:space="preserve"> - There are serious indications that the organisation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14462" w:rsidRPr="007F0C26" w14:paraId="05663F28" w14:textId="77777777" w:rsidTr="006A5084">
        <w:trPr>
          <w:cantSplit/>
        </w:trPr>
        <w:tc>
          <w:tcPr>
            <w:tcW w:w="0" w:type="auto"/>
            <w:vAlign w:val="center"/>
          </w:tcPr>
          <w:p w14:paraId="2A42383C" w14:textId="77777777" w:rsidR="00014462" w:rsidRPr="007F0C26" w:rsidRDefault="00014462" w:rsidP="002641CD">
            <w:pPr>
              <w:tabs>
                <w:tab w:val="left" w:pos="1440"/>
              </w:tabs>
              <w:spacing w:before="120" w:after="240" w:line="360" w:lineRule="auto"/>
              <w:rPr>
                <w:sz w:val="22"/>
                <w:szCs w:val="22"/>
              </w:rPr>
            </w:pPr>
            <w:r w:rsidRPr="007F0C26">
              <w:rPr>
                <w:sz w:val="22"/>
                <w:szCs w:val="22"/>
              </w:rPr>
              <w:t>0</w:t>
            </w:r>
          </w:p>
        </w:tc>
        <w:tc>
          <w:tcPr>
            <w:tcW w:w="7900" w:type="dxa"/>
            <w:vAlign w:val="center"/>
          </w:tcPr>
          <w:p w14:paraId="49741569" w14:textId="77777777" w:rsidR="00014462" w:rsidRPr="007F0C26" w:rsidRDefault="00014462" w:rsidP="00771631">
            <w:pPr>
              <w:tabs>
                <w:tab w:val="left" w:pos="1440"/>
              </w:tabs>
              <w:spacing w:before="120" w:after="240"/>
              <w:jc w:val="both"/>
              <w:rPr>
                <w:sz w:val="22"/>
                <w:szCs w:val="22"/>
              </w:rPr>
            </w:pPr>
            <w:r w:rsidRPr="007F0C26">
              <w:rPr>
                <w:b/>
                <w:sz w:val="22"/>
                <w:szCs w:val="22"/>
              </w:rPr>
              <w:t>Unacceptable</w:t>
            </w:r>
            <w:r w:rsidRPr="007F0C26">
              <w:rPr>
                <w:sz w:val="22"/>
                <w:szCs w:val="22"/>
              </w:rPr>
              <w:t xml:space="preserve"> - The answer is non-compliant and/or no relevant information has been received to demonstrate the organisation can achieve the required outcomes. No response or a response that is entirely irrelevant.</w:t>
            </w:r>
          </w:p>
        </w:tc>
      </w:tr>
    </w:tbl>
    <w:p w14:paraId="3E91851F" w14:textId="77777777" w:rsidR="00014462" w:rsidRPr="007F0C26" w:rsidRDefault="00014462" w:rsidP="00DA25B8">
      <w:pPr>
        <w:tabs>
          <w:tab w:val="left" w:pos="1545"/>
        </w:tabs>
        <w:jc w:val="both"/>
        <w:rPr>
          <w:rFonts w:eastAsia="Times New Roman"/>
          <w:sz w:val="22"/>
          <w:szCs w:val="22"/>
          <w:lang w:eastAsia="en-US"/>
        </w:rPr>
      </w:pPr>
    </w:p>
    <w:p w14:paraId="6FACDAD0" w14:textId="77777777" w:rsidR="00014462" w:rsidRPr="007F0C26" w:rsidRDefault="00771631" w:rsidP="00771631">
      <w:pPr>
        <w:tabs>
          <w:tab w:val="left" w:pos="1545"/>
        </w:tabs>
        <w:jc w:val="both"/>
        <w:rPr>
          <w:sz w:val="22"/>
          <w:szCs w:val="22"/>
          <w:lang w:eastAsia="en-US"/>
        </w:rPr>
      </w:pPr>
      <w:r w:rsidRPr="007F0C26">
        <w:rPr>
          <w:rFonts w:eastAsia="Times New Roman"/>
          <w:sz w:val="22"/>
          <w:szCs w:val="22"/>
          <w:lang w:eastAsia="en-US"/>
        </w:rPr>
        <w:t xml:space="preserve">The panel appointed to evaluate the bids will individually score all responses received. </w:t>
      </w:r>
      <w:r w:rsidR="00D43D24" w:rsidRPr="007F0C26">
        <w:rPr>
          <w:sz w:val="22"/>
          <w:szCs w:val="22"/>
          <w:lang w:eastAsia="en-US"/>
        </w:rPr>
        <w:t>Each score will then have the relevant weighting applied.  The mean average of the weighted scores awarded by each member of the evaluation panel will then be calculated.</w:t>
      </w:r>
    </w:p>
    <w:p w14:paraId="5553549F" w14:textId="77777777" w:rsidR="00D43D24" w:rsidRPr="007F0C26" w:rsidRDefault="00D43D24" w:rsidP="00771631">
      <w:pPr>
        <w:tabs>
          <w:tab w:val="left" w:pos="1545"/>
        </w:tabs>
        <w:jc w:val="both"/>
        <w:rPr>
          <w:sz w:val="22"/>
          <w:szCs w:val="22"/>
          <w:lang w:eastAsia="en-US"/>
        </w:rPr>
      </w:pPr>
    </w:p>
    <w:p w14:paraId="78E249B9" w14:textId="77777777" w:rsidR="00D43D24" w:rsidRPr="007F0C26" w:rsidRDefault="00D43D24" w:rsidP="00D43D24">
      <w:pPr>
        <w:tabs>
          <w:tab w:val="left" w:pos="1545"/>
        </w:tabs>
        <w:jc w:val="both"/>
        <w:rPr>
          <w:rFonts w:eastAsia="Times New Roman"/>
          <w:sz w:val="22"/>
          <w:szCs w:val="22"/>
          <w:lang w:eastAsia="en-US"/>
        </w:rPr>
      </w:pPr>
      <w:r w:rsidRPr="007F0C26">
        <w:rPr>
          <w:rFonts w:eastAsia="Times New Roman"/>
          <w:sz w:val="22"/>
          <w:szCs w:val="22"/>
          <w:lang w:eastAsia="en-US"/>
        </w:rPr>
        <w:t xml:space="preserve">The mean average scores after the weighting has been applied, will be added together to produce an overall total score. </w:t>
      </w:r>
    </w:p>
    <w:p w14:paraId="1C3348FA" w14:textId="77777777" w:rsidR="00014462" w:rsidRPr="007F0C26" w:rsidRDefault="00014462" w:rsidP="00771631">
      <w:pPr>
        <w:jc w:val="both"/>
        <w:rPr>
          <w:rFonts w:eastAsia="Times New Roman"/>
          <w:sz w:val="22"/>
          <w:szCs w:val="22"/>
          <w:lang w:eastAsia="en-US"/>
        </w:rPr>
      </w:pPr>
    </w:p>
    <w:p w14:paraId="76836194" w14:textId="77777777" w:rsidR="00014462" w:rsidRPr="007F0C26" w:rsidRDefault="00014462" w:rsidP="00771631">
      <w:pPr>
        <w:jc w:val="both"/>
        <w:rPr>
          <w:rFonts w:eastAsia="Times New Roman"/>
          <w:sz w:val="22"/>
          <w:szCs w:val="22"/>
          <w:lang w:eastAsia="en-US"/>
        </w:rPr>
      </w:pPr>
      <w:r w:rsidRPr="007F0C26">
        <w:rPr>
          <w:rFonts w:eastAsia="Times New Roman"/>
          <w:sz w:val="22"/>
          <w:szCs w:val="22"/>
          <w:lang w:eastAsia="en-US"/>
        </w:rPr>
        <w:t xml:space="preserve">The pricing evaluation will be based on the response with the lowest overall cost being assigned </w:t>
      </w:r>
      <w:r w:rsidR="00D43D24" w:rsidRPr="007F0C26">
        <w:rPr>
          <w:rFonts w:eastAsia="Times New Roman"/>
          <w:sz w:val="22"/>
          <w:szCs w:val="22"/>
          <w:lang w:eastAsia="en-US"/>
        </w:rPr>
        <w:t>a score of 10</w:t>
      </w:r>
      <w:r w:rsidRPr="007F0C26">
        <w:rPr>
          <w:rFonts w:eastAsia="Times New Roman"/>
          <w:sz w:val="22"/>
          <w:szCs w:val="22"/>
          <w:lang w:eastAsia="en-US"/>
        </w:rPr>
        <w:t xml:space="preserve"> and all other responses will be calculated pro-rata.</w:t>
      </w:r>
    </w:p>
    <w:p w14:paraId="294364E7" w14:textId="77777777" w:rsidR="00014462" w:rsidRPr="007F0C26" w:rsidRDefault="00014462" w:rsidP="00771631">
      <w:pPr>
        <w:jc w:val="both"/>
        <w:rPr>
          <w:rFonts w:eastAsia="Times New Roman"/>
          <w:sz w:val="22"/>
          <w:szCs w:val="22"/>
          <w:lang w:eastAsia="en-US"/>
        </w:rPr>
      </w:pPr>
    </w:p>
    <w:p w14:paraId="1982A865" w14:textId="77777777" w:rsidR="00014462" w:rsidRPr="007F0C26" w:rsidRDefault="00014462" w:rsidP="00771631">
      <w:pPr>
        <w:jc w:val="both"/>
        <w:rPr>
          <w:sz w:val="22"/>
          <w:szCs w:val="22"/>
        </w:rPr>
      </w:pPr>
      <w:r w:rsidRPr="007F0C26">
        <w:rPr>
          <w:rFonts w:eastAsia="Times New Roman"/>
          <w:sz w:val="22"/>
          <w:szCs w:val="22"/>
          <w:lang w:eastAsia="en-US"/>
        </w:rPr>
        <w:t>Please note that all your responses to the tender requirements and the pricing schedule will be incorporated into a contractual document.</w:t>
      </w:r>
      <w:r w:rsidRPr="007F0C26">
        <w:rPr>
          <w:sz w:val="22"/>
          <w:szCs w:val="22"/>
        </w:rPr>
        <w:t xml:space="preserve"> </w:t>
      </w:r>
    </w:p>
    <w:p w14:paraId="4482E031" w14:textId="77777777" w:rsidR="00771631" w:rsidRPr="007F0C26" w:rsidRDefault="00771631" w:rsidP="00771631">
      <w:pPr>
        <w:jc w:val="both"/>
        <w:rPr>
          <w:sz w:val="22"/>
          <w:szCs w:val="22"/>
        </w:rPr>
      </w:pPr>
    </w:p>
    <w:p w14:paraId="6BDF85CC" w14:textId="052ADD67" w:rsidR="00771631" w:rsidRPr="007F0C26" w:rsidRDefault="00771631" w:rsidP="00A73998">
      <w:pPr>
        <w:jc w:val="both"/>
        <w:rPr>
          <w:rFonts w:eastAsia="Times New Roman"/>
          <w:color w:val="000000"/>
          <w:sz w:val="22"/>
          <w:szCs w:val="22"/>
          <w:lang w:eastAsia="en-US"/>
        </w:rPr>
      </w:pPr>
      <w:r w:rsidRPr="007F0C26">
        <w:rPr>
          <w:rFonts w:eastAsia="Times New Roman"/>
          <w:iCs/>
          <w:color w:val="000000"/>
          <w:sz w:val="22"/>
          <w:szCs w:val="22"/>
          <w:lang w:eastAsia="en-US"/>
        </w:rPr>
        <w:t>The successful tender will be the tender with the highest score awarded at the end of the evaluati</w:t>
      </w:r>
      <w:r w:rsidR="00305FAA">
        <w:rPr>
          <w:rFonts w:eastAsia="Times New Roman"/>
          <w:iCs/>
          <w:color w:val="000000"/>
          <w:sz w:val="22"/>
          <w:szCs w:val="22"/>
          <w:lang w:eastAsia="en-US"/>
        </w:rPr>
        <w:t xml:space="preserve">on process outlined in this ITT. </w:t>
      </w:r>
    </w:p>
    <w:p w14:paraId="791CE6AE" w14:textId="77777777" w:rsidR="00FD68A6" w:rsidRPr="007F0C26" w:rsidRDefault="00FD68A6" w:rsidP="00F54FF4">
      <w:pPr>
        <w:autoSpaceDE w:val="0"/>
        <w:autoSpaceDN w:val="0"/>
        <w:adjustRightInd w:val="0"/>
        <w:rPr>
          <w:color w:val="0000FF"/>
          <w:sz w:val="22"/>
          <w:szCs w:val="22"/>
        </w:rPr>
      </w:pPr>
    </w:p>
    <w:p w14:paraId="64CA9FEA" w14:textId="77777777" w:rsidR="002768A0" w:rsidRPr="007F0C26" w:rsidRDefault="00C12886" w:rsidP="006771AC">
      <w:pPr>
        <w:pStyle w:val="Heading1"/>
        <w:numPr>
          <w:ilvl w:val="0"/>
          <w:numId w:val="0"/>
        </w:numPr>
        <w:rPr>
          <w:rFonts w:ascii="Arial" w:hAnsi="Arial" w:cs="Arial"/>
          <w:sz w:val="22"/>
          <w:szCs w:val="22"/>
        </w:rPr>
      </w:pPr>
      <w:r w:rsidRPr="007F0C26">
        <w:rPr>
          <w:rFonts w:ascii="Arial" w:hAnsi="Arial" w:cs="Arial"/>
          <w:sz w:val="22"/>
          <w:szCs w:val="22"/>
        </w:rPr>
        <w:t>Annexes:</w:t>
      </w:r>
    </w:p>
    <w:p w14:paraId="4C65B3D7" w14:textId="7DAA8846" w:rsidR="002768A0" w:rsidRDefault="006771AC" w:rsidP="008D64A0">
      <w:pPr>
        <w:rPr>
          <w:sz w:val="22"/>
          <w:szCs w:val="22"/>
        </w:rPr>
      </w:pPr>
      <w:r w:rsidRPr="007F0C26">
        <w:rPr>
          <w:sz w:val="22"/>
          <w:szCs w:val="22"/>
        </w:rPr>
        <w:t xml:space="preserve">Annex </w:t>
      </w:r>
      <w:r w:rsidR="008D64A0">
        <w:rPr>
          <w:sz w:val="22"/>
          <w:szCs w:val="22"/>
        </w:rPr>
        <w:t>2</w:t>
      </w:r>
      <w:r w:rsidR="002768A0" w:rsidRPr="007F0C26">
        <w:rPr>
          <w:sz w:val="22"/>
          <w:szCs w:val="22"/>
        </w:rPr>
        <w:t>: Supplier Response</w:t>
      </w:r>
    </w:p>
    <w:p w14:paraId="5E6B7FCE" w14:textId="77777777" w:rsidR="008D64A0" w:rsidRPr="007F0C26" w:rsidRDefault="008D64A0" w:rsidP="008D64A0">
      <w:pPr>
        <w:rPr>
          <w:sz w:val="22"/>
          <w:szCs w:val="22"/>
        </w:rPr>
      </w:pPr>
      <w:r w:rsidRPr="007F0C26">
        <w:rPr>
          <w:sz w:val="22"/>
          <w:szCs w:val="22"/>
        </w:rPr>
        <w:t>Annex 3: British Council Core Skills and Competencies</w:t>
      </w:r>
      <w:r>
        <w:rPr>
          <w:sz w:val="22"/>
          <w:szCs w:val="22"/>
        </w:rPr>
        <w:t xml:space="preserve"> </w:t>
      </w:r>
    </w:p>
    <w:p w14:paraId="74B12528" w14:textId="37E9C8DD" w:rsidR="002768A0" w:rsidRPr="007F0C26" w:rsidRDefault="006771AC" w:rsidP="008D64A0">
      <w:pPr>
        <w:rPr>
          <w:sz w:val="22"/>
          <w:szCs w:val="22"/>
        </w:rPr>
      </w:pPr>
      <w:r w:rsidRPr="007F0C26">
        <w:rPr>
          <w:sz w:val="22"/>
          <w:szCs w:val="22"/>
        </w:rPr>
        <w:t xml:space="preserve">Annex </w:t>
      </w:r>
      <w:r w:rsidR="008D64A0">
        <w:rPr>
          <w:sz w:val="22"/>
          <w:szCs w:val="22"/>
        </w:rPr>
        <w:t>4</w:t>
      </w:r>
      <w:r w:rsidR="002768A0" w:rsidRPr="007F0C26">
        <w:rPr>
          <w:sz w:val="22"/>
          <w:szCs w:val="22"/>
        </w:rPr>
        <w:t xml:space="preserve">: Terms and Conditions of Contract (Example) </w:t>
      </w:r>
    </w:p>
    <w:p w14:paraId="41AF3923" w14:textId="77777777" w:rsidR="006771AC" w:rsidRPr="007F0C26" w:rsidRDefault="006771AC" w:rsidP="002768A0">
      <w:pPr>
        <w:rPr>
          <w:sz w:val="22"/>
          <w:szCs w:val="22"/>
        </w:rPr>
      </w:pPr>
    </w:p>
    <w:p w14:paraId="13E2954F" w14:textId="77777777" w:rsidR="005A5C9B" w:rsidRPr="007F0C26" w:rsidRDefault="005A5C9B" w:rsidP="005A5C9B">
      <w:pPr>
        <w:rPr>
          <w:sz w:val="22"/>
          <w:szCs w:val="22"/>
        </w:rPr>
      </w:pPr>
    </w:p>
    <w:sectPr w:rsidR="005A5C9B" w:rsidRPr="007F0C26" w:rsidSect="0018537F">
      <w:headerReference w:type="default" r:id="rId16"/>
      <w:footerReference w:type="default" r:id="rId17"/>
      <w:pgSz w:w="11909" w:h="16834" w:code="9"/>
      <w:pgMar w:top="1440" w:right="1440" w:bottom="1440" w:left="1440" w:header="720" w:footer="720" w:gutter="0"/>
      <w:paperSrc w:first="262" w:other="262"/>
      <w:cols w:space="720"/>
      <w:docGrid w:linePitch="233"/>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7284C" w15:done="0"/>
  <w15:commentEx w15:paraId="4FD1AEAB" w15:done="0"/>
  <w15:commentEx w15:paraId="3A26C5C4" w15:done="0"/>
  <w15:commentEx w15:paraId="7C7DBC67" w15:done="0"/>
  <w15:commentEx w15:paraId="7EB1B134" w15:done="0"/>
  <w15:commentEx w15:paraId="01E8066A" w15:done="0"/>
  <w15:commentEx w15:paraId="3D4AC0FD" w15:done="0"/>
  <w15:commentEx w15:paraId="77DA7164" w15:done="0"/>
  <w15:commentEx w15:paraId="3E34A85E" w15:done="0"/>
  <w15:commentEx w15:paraId="123D051D" w15:done="0"/>
  <w15:commentEx w15:paraId="49F9DFB5" w15:done="0"/>
  <w15:commentEx w15:paraId="1208091C" w15:done="0"/>
  <w15:commentEx w15:paraId="4E6E9F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A9F52" w14:textId="77777777" w:rsidR="004D1A3F" w:rsidRDefault="004D1A3F">
      <w:r>
        <w:separator/>
      </w:r>
    </w:p>
  </w:endnote>
  <w:endnote w:type="continuationSeparator" w:id="0">
    <w:p w14:paraId="2B63C3B6" w14:textId="77777777" w:rsidR="004D1A3F" w:rsidRDefault="004D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ish Council Sans">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4609B" w14:textId="77777777" w:rsidR="005A5C9B" w:rsidRPr="00475E00" w:rsidRDefault="005A5C9B" w:rsidP="005A5C9B">
    <w:pPr>
      <w:pStyle w:val="Footer"/>
      <w:jc w:val="center"/>
      <w:rPr>
        <w:rFonts w:ascii="British Council Sans" w:hAnsi="British Council San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BEB06" w14:textId="77777777" w:rsidR="004D1A3F" w:rsidRDefault="004D1A3F">
      <w:r>
        <w:separator/>
      </w:r>
    </w:p>
  </w:footnote>
  <w:footnote w:type="continuationSeparator" w:id="0">
    <w:p w14:paraId="5859129F" w14:textId="77777777" w:rsidR="004D1A3F" w:rsidRDefault="004D1A3F">
      <w:r>
        <w:continuationSeparator/>
      </w:r>
    </w:p>
  </w:footnote>
  <w:footnote w:id="1">
    <w:p w14:paraId="795B5605" w14:textId="77777777" w:rsidR="00D70F48" w:rsidRDefault="00D70F48" w:rsidP="00D70F48">
      <w:pPr>
        <w:pStyle w:val="FootnoteText"/>
      </w:pPr>
      <w:r w:rsidRPr="00591300">
        <w:rPr>
          <w:rStyle w:val="FootnoteReference"/>
        </w:rPr>
        <w:footnoteRef/>
      </w:r>
      <w:r w:rsidRPr="00591300">
        <w:t xml:space="preserve"> </w:t>
      </w:r>
      <w:r w:rsidRPr="00591300">
        <w:rPr>
          <w:sz w:val="18"/>
          <w:szCs w:val="18"/>
        </w:rPr>
        <w:t>Fullen &amp; Langworthy “Towards a new end” 2013;  Fullen &amp; Langworthy “A Rich Seam” 2014, CBI Ready to Grow 2010</w:t>
      </w:r>
    </w:p>
  </w:footnote>
  <w:footnote w:id="2">
    <w:p w14:paraId="3FFFEDE9" w14:textId="77777777" w:rsidR="00D70F48" w:rsidRPr="00AE7BF2" w:rsidRDefault="00D70F48" w:rsidP="00D70F48">
      <w:pPr>
        <w:pStyle w:val="FootnoteText"/>
      </w:pPr>
      <w:r>
        <w:rPr>
          <w:rStyle w:val="FootnoteReference"/>
        </w:rPr>
        <w:footnoteRef/>
      </w:r>
      <w:r>
        <w:t xml:space="preserve"> </w:t>
      </w:r>
      <w:r w:rsidRPr="000C285E">
        <w:rPr>
          <w:sz w:val="18"/>
          <w:szCs w:val="18"/>
        </w:rPr>
        <w:t>http://www.newpedagogies.info/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57C70" w14:textId="77777777" w:rsidR="009626BA" w:rsidRPr="00937949" w:rsidRDefault="009626BA" w:rsidP="0093794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E13"/>
    <w:multiLevelType w:val="hybridMultilevel"/>
    <w:tmpl w:val="FAF2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A51C7"/>
    <w:multiLevelType w:val="hybridMultilevel"/>
    <w:tmpl w:val="168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633D4"/>
    <w:multiLevelType w:val="hybridMultilevel"/>
    <w:tmpl w:val="25D8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nsid w:val="103336C0"/>
    <w:multiLevelType w:val="hybridMultilevel"/>
    <w:tmpl w:val="1B52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313F3"/>
    <w:multiLevelType w:val="hybridMultilevel"/>
    <w:tmpl w:val="484858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EF6EBD"/>
    <w:multiLevelType w:val="hybridMultilevel"/>
    <w:tmpl w:val="017A2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8D4E48"/>
    <w:multiLevelType w:val="hybridMultilevel"/>
    <w:tmpl w:val="B28E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nsid w:val="2C9C1D99"/>
    <w:multiLevelType w:val="hybridMultilevel"/>
    <w:tmpl w:val="B62661C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EF941E6"/>
    <w:multiLevelType w:val="hybridMultilevel"/>
    <w:tmpl w:val="8CD4114E"/>
    <w:lvl w:ilvl="0" w:tplc="37481F30">
      <w:start w:val="1"/>
      <w:numFmt w:val="bullet"/>
      <w:lvlText w:val="o"/>
      <w:lvlJc w:val="left"/>
      <w:pPr>
        <w:tabs>
          <w:tab w:val="num" w:pos="720"/>
        </w:tabs>
        <w:ind w:left="720" w:hanging="360"/>
      </w:pPr>
      <w:rPr>
        <w:rFonts w:ascii="Courier New" w:hAnsi="Courier New" w:hint="default"/>
      </w:rPr>
    </w:lvl>
    <w:lvl w:ilvl="1" w:tplc="F27E8968">
      <w:start w:val="1"/>
      <w:numFmt w:val="bullet"/>
      <w:lvlText w:val="o"/>
      <w:lvlJc w:val="left"/>
      <w:pPr>
        <w:tabs>
          <w:tab w:val="num" w:pos="1440"/>
        </w:tabs>
        <w:ind w:left="1440" w:hanging="360"/>
      </w:pPr>
      <w:rPr>
        <w:rFonts w:ascii="Courier New" w:hAnsi="Courier New" w:hint="default"/>
      </w:rPr>
    </w:lvl>
    <w:lvl w:ilvl="2" w:tplc="D5B4D374" w:tentative="1">
      <w:start w:val="1"/>
      <w:numFmt w:val="bullet"/>
      <w:lvlText w:val="o"/>
      <w:lvlJc w:val="left"/>
      <w:pPr>
        <w:tabs>
          <w:tab w:val="num" w:pos="2160"/>
        </w:tabs>
        <w:ind w:left="2160" w:hanging="360"/>
      </w:pPr>
      <w:rPr>
        <w:rFonts w:ascii="Courier New" w:hAnsi="Courier New" w:hint="default"/>
      </w:rPr>
    </w:lvl>
    <w:lvl w:ilvl="3" w:tplc="A406FA4A" w:tentative="1">
      <w:start w:val="1"/>
      <w:numFmt w:val="bullet"/>
      <w:lvlText w:val="o"/>
      <w:lvlJc w:val="left"/>
      <w:pPr>
        <w:tabs>
          <w:tab w:val="num" w:pos="2880"/>
        </w:tabs>
        <w:ind w:left="2880" w:hanging="360"/>
      </w:pPr>
      <w:rPr>
        <w:rFonts w:ascii="Courier New" w:hAnsi="Courier New" w:hint="default"/>
      </w:rPr>
    </w:lvl>
    <w:lvl w:ilvl="4" w:tplc="AD8C5116" w:tentative="1">
      <w:start w:val="1"/>
      <w:numFmt w:val="bullet"/>
      <w:lvlText w:val="o"/>
      <w:lvlJc w:val="left"/>
      <w:pPr>
        <w:tabs>
          <w:tab w:val="num" w:pos="3600"/>
        </w:tabs>
        <w:ind w:left="3600" w:hanging="360"/>
      </w:pPr>
      <w:rPr>
        <w:rFonts w:ascii="Courier New" w:hAnsi="Courier New" w:hint="default"/>
      </w:rPr>
    </w:lvl>
    <w:lvl w:ilvl="5" w:tplc="3FB0B95C" w:tentative="1">
      <w:start w:val="1"/>
      <w:numFmt w:val="bullet"/>
      <w:lvlText w:val="o"/>
      <w:lvlJc w:val="left"/>
      <w:pPr>
        <w:tabs>
          <w:tab w:val="num" w:pos="4320"/>
        </w:tabs>
        <w:ind w:left="4320" w:hanging="360"/>
      </w:pPr>
      <w:rPr>
        <w:rFonts w:ascii="Courier New" w:hAnsi="Courier New" w:hint="default"/>
      </w:rPr>
    </w:lvl>
    <w:lvl w:ilvl="6" w:tplc="7B586D4E" w:tentative="1">
      <w:start w:val="1"/>
      <w:numFmt w:val="bullet"/>
      <w:lvlText w:val="o"/>
      <w:lvlJc w:val="left"/>
      <w:pPr>
        <w:tabs>
          <w:tab w:val="num" w:pos="5040"/>
        </w:tabs>
        <w:ind w:left="5040" w:hanging="360"/>
      </w:pPr>
      <w:rPr>
        <w:rFonts w:ascii="Courier New" w:hAnsi="Courier New" w:hint="default"/>
      </w:rPr>
    </w:lvl>
    <w:lvl w:ilvl="7" w:tplc="E7684754" w:tentative="1">
      <w:start w:val="1"/>
      <w:numFmt w:val="bullet"/>
      <w:lvlText w:val="o"/>
      <w:lvlJc w:val="left"/>
      <w:pPr>
        <w:tabs>
          <w:tab w:val="num" w:pos="5760"/>
        </w:tabs>
        <w:ind w:left="5760" w:hanging="360"/>
      </w:pPr>
      <w:rPr>
        <w:rFonts w:ascii="Courier New" w:hAnsi="Courier New" w:hint="default"/>
      </w:rPr>
    </w:lvl>
    <w:lvl w:ilvl="8" w:tplc="B994191C" w:tentative="1">
      <w:start w:val="1"/>
      <w:numFmt w:val="bullet"/>
      <w:lvlText w:val="o"/>
      <w:lvlJc w:val="left"/>
      <w:pPr>
        <w:tabs>
          <w:tab w:val="num" w:pos="6480"/>
        </w:tabs>
        <w:ind w:left="6480" w:hanging="360"/>
      </w:pPr>
      <w:rPr>
        <w:rFonts w:ascii="Courier New" w:hAnsi="Courier New" w:hint="default"/>
      </w:rPr>
    </w:lvl>
  </w:abstractNum>
  <w:abstractNum w:abstractNumId="11">
    <w:nsid w:val="317346F6"/>
    <w:multiLevelType w:val="hybridMultilevel"/>
    <w:tmpl w:val="2F820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EC7C39"/>
    <w:multiLevelType w:val="hybridMultilevel"/>
    <w:tmpl w:val="306E7C22"/>
    <w:lvl w:ilvl="0" w:tplc="9858DEEE">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B5E3E19"/>
    <w:multiLevelType w:val="hybridMultilevel"/>
    <w:tmpl w:val="10A87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C2A50D2"/>
    <w:multiLevelType w:val="hybridMultilevel"/>
    <w:tmpl w:val="20223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4525152"/>
    <w:multiLevelType w:val="hybridMultilevel"/>
    <w:tmpl w:val="3AF41A44"/>
    <w:lvl w:ilvl="0" w:tplc="9B3CFCBC">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5353B92"/>
    <w:multiLevelType w:val="hybridMultilevel"/>
    <w:tmpl w:val="1E3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nsid w:val="511C58D0"/>
    <w:multiLevelType w:val="multilevel"/>
    <w:tmpl w:val="000E88C2"/>
    <w:lvl w:ilvl="0">
      <w:start w:val="1"/>
      <w:numFmt w:val="decimal"/>
      <w:pStyle w:val="Heading1"/>
      <w:lvlText w:val="%1"/>
      <w:lvlJc w:val="left"/>
      <w:pPr>
        <w:ind w:left="432" w:hanging="432"/>
      </w:pPr>
    </w:lvl>
    <w:lvl w:ilvl="1">
      <w:start w:val="1"/>
      <w:numFmt w:val="decimal"/>
      <w:pStyle w:val="Heading2"/>
      <w:lvlText w:val="%1.%2"/>
      <w:lvlJc w:val="left"/>
      <w:pPr>
        <w:ind w:left="-5378" w:hanging="576"/>
      </w:pPr>
    </w:lvl>
    <w:lvl w:ilvl="2">
      <w:start w:val="1"/>
      <w:numFmt w:val="decimal"/>
      <w:pStyle w:val="Heading3"/>
      <w:lvlText w:val="%1.%2.%3"/>
      <w:lvlJc w:val="left"/>
      <w:pPr>
        <w:ind w:left="-5234" w:hanging="720"/>
      </w:pPr>
    </w:lvl>
    <w:lvl w:ilvl="3">
      <w:start w:val="1"/>
      <w:numFmt w:val="decimal"/>
      <w:pStyle w:val="Heading4"/>
      <w:lvlText w:val="%1.%2.%3.%4"/>
      <w:lvlJc w:val="left"/>
      <w:pPr>
        <w:ind w:left="-5090" w:hanging="864"/>
      </w:pPr>
    </w:lvl>
    <w:lvl w:ilvl="4">
      <w:start w:val="1"/>
      <w:numFmt w:val="decimal"/>
      <w:pStyle w:val="Heading5"/>
      <w:lvlText w:val="%1.%2.%3.%4.%5"/>
      <w:lvlJc w:val="left"/>
      <w:pPr>
        <w:ind w:left="-4946" w:hanging="1008"/>
      </w:pPr>
    </w:lvl>
    <w:lvl w:ilvl="5">
      <w:start w:val="1"/>
      <w:numFmt w:val="decimal"/>
      <w:pStyle w:val="Heading6"/>
      <w:lvlText w:val="%1.%2.%3.%4.%5.%6"/>
      <w:lvlJc w:val="left"/>
      <w:pPr>
        <w:ind w:left="-4802" w:hanging="1152"/>
      </w:pPr>
    </w:lvl>
    <w:lvl w:ilvl="6">
      <w:start w:val="1"/>
      <w:numFmt w:val="decimal"/>
      <w:pStyle w:val="Heading7"/>
      <w:lvlText w:val="%1.%2.%3.%4.%5.%6.%7"/>
      <w:lvlJc w:val="left"/>
      <w:pPr>
        <w:ind w:left="-4658" w:hanging="1296"/>
      </w:pPr>
    </w:lvl>
    <w:lvl w:ilvl="7">
      <w:start w:val="1"/>
      <w:numFmt w:val="decimal"/>
      <w:pStyle w:val="Heading8"/>
      <w:lvlText w:val="%1.%2.%3.%4.%5.%6.%7.%8"/>
      <w:lvlJc w:val="left"/>
      <w:pPr>
        <w:ind w:left="-4514" w:hanging="1440"/>
      </w:pPr>
    </w:lvl>
    <w:lvl w:ilvl="8">
      <w:start w:val="1"/>
      <w:numFmt w:val="decimal"/>
      <w:pStyle w:val="Heading9"/>
      <w:lvlText w:val="%1.%2.%3.%4.%5.%6.%7.%8.%9"/>
      <w:lvlJc w:val="left"/>
      <w:pPr>
        <w:ind w:left="-4370" w:hanging="1584"/>
      </w:pPr>
    </w:lvl>
  </w:abstractNum>
  <w:abstractNum w:abstractNumId="19">
    <w:nsid w:val="584D39D7"/>
    <w:multiLevelType w:val="hybridMultilevel"/>
    <w:tmpl w:val="5D32C75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A2169F6"/>
    <w:multiLevelType w:val="hybridMultilevel"/>
    <w:tmpl w:val="9CBEA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AA703E1"/>
    <w:multiLevelType w:val="hybridMultilevel"/>
    <w:tmpl w:val="1E66A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5B580023"/>
    <w:multiLevelType w:val="hybridMultilevel"/>
    <w:tmpl w:val="8390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9621CC"/>
    <w:multiLevelType w:val="hybridMultilevel"/>
    <w:tmpl w:val="49AA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511531"/>
    <w:multiLevelType w:val="hybridMultilevel"/>
    <w:tmpl w:val="C1D6D9AC"/>
    <w:lvl w:ilvl="0" w:tplc="FFFFFFFF">
      <w:start w:val="1"/>
      <w:numFmt w:val="bullet"/>
      <w:pStyle w:val="StyleBulletBol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AC85260"/>
    <w:multiLevelType w:val="hybridMultilevel"/>
    <w:tmpl w:val="E40C42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C792C9D"/>
    <w:multiLevelType w:val="hybridMultilevel"/>
    <w:tmpl w:val="86E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E11A5E"/>
    <w:multiLevelType w:val="hybridMultilevel"/>
    <w:tmpl w:val="FCE0D5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244B33"/>
    <w:multiLevelType w:val="hybridMultilevel"/>
    <w:tmpl w:val="404C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704F97"/>
    <w:multiLevelType w:val="hybridMultilevel"/>
    <w:tmpl w:val="3580D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7DC7C8E"/>
    <w:multiLevelType w:val="hybridMultilevel"/>
    <w:tmpl w:val="34C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7"/>
  </w:num>
  <w:num w:numId="4">
    <w:abstractNumId w:val="15"/>
  </w:num>
  <w:num w:numId="5">
    <w:abstractNumId w:val="24"/>
  </w:num>
  <w:num w:numId="6">
    <w:abstractNumId w:val="25"/>
  </w:num>
  <w:num w:numId="7">
    <w:abstractNumId w:val="27"/>
  </w:num>
  <w:num w:numId="8">
    <w:abstractNumId w:val="1"/>
  </w:num>
  <w:num w:numId="9">
    <w:abstractNumId w:val="18"/>
  </w:num>
  <w:num w:numId="10">
    <w:abstractNumId w:val="20"/>
  </w:num>
  <w:num w:numId="11">
    <w:abstractNumId w:val="0"/>
  </w:num>
  <w:num w:numId="12">
    <w:abstractNumId w:val="31"/>
  </w:num>
  <w:num w:numId="13">
    <w:abstractNumId w:val="16"/>
  </w:num>
  <w:num w:numId="14">
    <w:abstractNumId w:val="2"/>
  </w:num>
  <w:num w:numId="15">
    <w:abstractNumId w:val="6"/>
  </w:num>
  <w:num w:numId="16">
    <w:abstractNumId w:val="29"/>
  </w:num>
  <w:num w:numId="17">
    <w:abstractNumId w:val="30"/>
  </w:num>
  <w:num w:numId="18">
    <w:abstractNumId w:val="10"/>
  </w:num>
  <w:num w:numId="19">
    <w:abstractNumId w:val="5"/>
  </w:num>
  <w:num w:numId="20">
    <w:abstractNumId w:val="13"/>
  </w:num>
  <w:num w:numId="21">
    <w:abstractNumId w:val="12"/>
  </w:num>
  <w:num w:numId="22">
    <w:abstractNumId w:val="11"/>
  </w:num>
  <w:num w:numId="23">
    <w:abstractNumId w:val="22"/>
  </w:num>
  <w:num w:numId="24">
    <w:abstractNumId w:val="26"/>
  </w:num>
  <w:num w:numId="25">
    <w:abstractNumId w:val="23"/>
  </w:num>
  <w:num w:numId="26">
    <w:abstractNumId w:val="4"/>
  </w:num>
  <w:num w:numId="27">
    <w:abstractNumId w:val="19"/>
  </w:num>
  <w:num w:numId="28">
    <w:abstractNumId w:val="14"/>
  </w:num>
  <w:num w:numId="29">
    <w:abstractNumId w:val="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douglas">
    <w15:presenceInfo w15:providerId="None" w15:userId="susan doug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49"/>
    <w:rsid w:val="00014462"/>
    <w:rsid w:val="00014FD3"/>
    <w:rsid w:val="000212D4"/>
    <w:rsid w:val="0002476A"/>
    <w:rsid w:val="00030952"/>
    <w:rsid w:val="000415CE"/>
    <w:rsid w:val="000440A3"/>
    <w:rsid w:val="00044336"/>
    <w:rsid w:val="000715F6"/>
    <w:rsid w:val="000774FD"/>
    <w:rsid w:val="00080766"/>
    <w:rsid w:val="000819D3"/>
    <w:rsid w:val="00083C27"/>
    <w:rsid w:val="000A70A7"/>
    <w:rsid w:val="000B01C5"/>
    <w:rsid w:val="000C1E21"/>
    <w:rsid w:val="000D32A9"/>
    <w:rsid w:val="000E14E7"/>
    <w:rsid w:val="000E2A87"/>
    <w:rsid w:val="000E5388"/>
    <w:rsid w:val="000E6F3B"/>
    <w:rsid w:val="000F3505"/>
    <w:rsid w:val="000F51E7"/>
    <w:rsid w:val="00100E53"/>
    <w:rsid w:val="00112571"/>
    <w:rsid w:val="0011293C"/>
    <w:rsid w:val="001201BB"/>
    <w:rsid w:val="00121AB9"/>
    <w:rsid w:val="0012286F"/>
    <w:rsid w:val="00124F97"/>
    <w:rsid w:val="00135A3E"/>
    <w:rsid w:val="0014352D"/>
    <w:rsid w:val="00160834"/>
    <w:rsid w:val="00160AB9"/>
    <w:rsid w:val="00165049"/>
    <w:rsid w:val="001650FA"/>
    <w:rsid w:val="0017786B"/>
    <w:rsid w:val="00180EA6"/>
    <w:rsid w:val="001850D8"/>
    <w:rsid w:val="0018537F"/>
    <w:rsid w:val="001870CD"/>
    <w:rsid w:val="001908C0"/>
    <w:rsid w:val="00193588"/>
    <w:rsid w:val="00195205"/>
    <w:rsid w:val="0019610F"/>
    <w:rsid w:val="001A25E2"/>
    <w:rsid w:val="001A3C6E"/>
    <w:rsid w:val="001A50C6"/>
    <w:rsid w:val="001B680E"/>
    <w:rsid w:val="001C267F"/>
    <w:rsid w:val="001C4607"/>
    <w:rsid w:val="001C574E"/>
    <w:rsid w:val="001D0DC9"/>
    <w:rsid w:val="001D5777"/>
    <w:rsid w:val="001D5921"/>
    <w:rsid w:val="001D63D1"/>
    <w:rsid w:val="001D7BC9"/>
    <w:rsid w:val="001E0E4A"/>
    <w:rsid w:val="001E3196"/>
    <w:rsid w:val="001E5629"/>
    <w:rsid w:val="002051E4"/>
    <w:rsid w:val="00210B3A"/>
    <w:rsid w:val="00212DCB"/>
    <w:rsid w:val="0022323C"/>
    <w:rsid w:val="0023057C"/>
    <w:rsid w:val="0024150B"/>
    <w:rsid w:val="002433C3"/>
    <w:rsid w:val="00245E6D"/>
    <w:rsid w:val="00246698"/>
    <w:rsid w:val="00253B53"/>
    <w:rsid w:val="00263945"/>
    <w:rsid w:val="002641CD"/>
    <w:rsid w:val="00266036"/>
    <w:rsid w:val="0027120D"/>
    <w:rsid w:val="0027454C"/>
    <w:rsid w:val="00274C9F"/>
    <w:rsid w:val="002768A0"/>
    <w:rsid w:val="002773CD"/>
    <w:rsid w:val="002936CA"/>
    <w:rsid w:val="002A0AC9"/>
    <w:rsid w:val="002A6BA4"/>
    <w:rsid w:val="002B40BC"/>
    <w:rsid w:val="002B6805"/>
    <w:rsid w:val="002D0AE6"/>
    <w:rsid w:val="002D233F"/>
    <w:rsid w:val="002D6217"/>
    <w:rsid w:val="002E1F3D"/>
    <w:rsid w:val="002F2FC2"/>
    <w:rsid w:val="002F4CA0"/>
    <w:rsid w:val="0030328B"/>
    <w:rsid w:val="00305FAA"/>
    <w:rsid w:val="00314467"/>
    <w:rsid w:val="00316D81"/>
    <w:rsid w:val="00323588"/>
    <w:rsid w:val="003260B9"/>
    <w:rsid w:val="003327E2"/>
    <w:rsid w:val="00336EC2"/>
    <w:rsid w:val="0034068E"/>
    <w:rsid w:val="00343756"/>
    <w:rsid w:val="00352128"/>
    <w:rsid w:val="00380077"/>
    <w:rsid w:val="003814A9"/>
    <w:rsid w:val="00392FAA"/>
    <w:rsid w:val="00393929"/>
    <w:rsid w:val="00394884"/>
    <w:rsid w:val="003A0C3D"/>
    <w:rsid w:val="003A1C36"/>
    <w:rsid w:val="003A2F78"/>
    <w:rsid w:val="003A701B"/>
    <w:rsid w:val="003C4732"/>
    <w:rsid w:val="003C6347"/>
    <w:rsid w:val="003E17DF"/>
    <w:rsid w:val="003E2001"/>
    <w:rsid w:val="003F466F"/>
    <w:rsid w:val="003F78FA"/>
    <w:rsid w:val="004021A5"/>
    <w:rsid w:val="00403E73"/>
    <w:rsid w:val="004044CB"/>
    <w:rsid w:val="00413563"/>
    <w:rsid w:val="00414476"/>
    <w:rsid w:val="004220C2"/>
    <w:rsid w:val="00423998"/>
    <w:rsid w:val="00423FCE"/>
    <w:rsid w:val="00432C46"/>
    <w:rsid w:val="00433520"/>
    <w:rsid w:val="00442C00"/>
    <w:rsid w:val="00445BE6"/>
    <w:rsid w:val="00445C03"/>
    <w:rsid w:val="0044726B"/>
    <w:rsid w:val="004569BF"/>
    <w:rsid w:val="00461783"/>
    <w:rsid w:val="004633C0"/>
    <w:rsid w:val="0046467B"/>
    <w:rsid w:val="004669BF"/>
    <w:rsid w:val="00470CD9"/>
    <w:rsid w:val="00471727"/>
    <w:rsid w:val="00475E00"/>
    <w:rsid w:val="00477E5A"/>
    <w:rsid w:val="004845E9"/>
    <w:rsid w:val="0049081D"/>
    <w:rsid w:val="00490AEC"/>
    <w:rsid w:val="00491ECB"/>
    <w:rsid w:val="00493DD4"/>
    <w:rsid w:val="004A2AF5"/>
    <w:rsid w:val="004A4530"/>
    <w:rsid w:val="004B423C"/>
    <w:rsid w:val="004B5075"/>
    <w:rsid w:val="004B51B2"/>
    <w:rsid w:val="004C5EA8"/>
    <w:rsid w:val="004C5F16"/>
    <w:rsid w:val="004D1A3F"/>
    <w:rsid w:val="004D7AAF"/>
    <w:rsid w:val="004E79F2"/>
    <w:rsid w:val="004F1630"/>
    <w:rsid w:val="004F3687"/>
    <w:rsid w:val="004F555E"/>
    <w:rsid w:val="004F6E4D"/>
    <w:rsid w:val="004F757D"/>
    <w:rsid w:val="004F7D75"/>
    <w:rsid w:val="00500D27"/>
    <w:rsid w:val="005211DB"/>
    <w:rsid w:val="005419FE"/>
    <w:rsid w:val="00543554"/>
    <w:rsid w:val="005450AB"/>
    <w:rsid w:val="005460D4"/>
    <w:rsid w:val="00554B45"/>
    <w:rsid w:val="00554FFD"/>
    <w:rsid w:val="00555CA6"/>
    <w:rsid w:val="005632DE"/>
    <w:rsid w:val="00574B37"/>
    <w:rsid w:val="00577C06"/>
    <w:rsid w:val="00580BFE"/>
    <w:rsid w:val="005840C5"/>
    <w:rsid w:val="00584F51"/>
    <w:rsid w:val="0058658B"/>
    <w:rsid w:val="00587FEF"/>
    <w:rsid w:val="005A5C99"/>
    <w:rsid w:val="005A5C9B"/>
    <w:rsid w:val="005A7D2F"/>
    <w:rsid w:val="005B5B3E"/>
    <w:rsid w:val="005B61F9"/>
    <w:rsid w:val="005B6641"/>
    <w:rsid w:val="005B70A7"/>
    <w:rsid w:val="005C4E56"/>
    <w:rsid w:val="005C7234"/>
    <w:rsid w:val="005D5745"/>
    <w:rsid w:val="005D76D6"/>
    <w:rsid w:val="005E1865"/>
    <w:rsid w:val="005E5DB8"/>
    <w:rsid w:val="005E7489"/>
    <w:rsid w:val="005F104A"/>
    <w:rsid w:val="005F389E"/>
    <w:rsid w:val="006062EC"/>
    <w:rsid w:val="00606507"/>
    <w:rsid w:val="00611415"/>
    <w:rsid w:val="00621FE6"/>
    <w:rsid w:val="00622B9D"/>
    <w:rsid w:val="00627232"/>
    <w:rsid w:val="00627A8C"/>
    <w:rsid w:val="0063671C"/>
    <w:rsid w:val="00641681"/>
    <w:rsid w:val="006425B5"/>
    <w:rsid w:val="006457AA"/>
    <w:rsid w:val="00645D3C"/>
    <w:rsid w:val="00652DF6"/>
    <w:rsid w:val="006540C9"/>
    <w:rsid w:val="00654A7F"/>
    <w:rsid w:val="00663FA2"/>
    <w:rsid w:val="00665B45"/>
    <w:rsid w:val="00666268"/>
    <w:rsid w:val="00672897"/>
    <w:rsid w:val="006771AC"/>
    <w:rsid w:val="00681462"/>
    <w:rsid w:val="006844C1"/>
    <w:rsid w:val="00685CCC"/>
    <w:rsid w:val="00690C6F"/>
    <w:rsid w:val="006A5084"/>
    <w:rsid w:val="006D0953"/>
    <w:rsid w:val="006D14A6"/>
    <w:rsid w:val="006D3227"/>
    <w:rsid w:val="006D56DF"/>
    <w:rsid w:val="006E1E05"/>
    <w:rsid w:val="006E316E"/>
    <w:rsid w:val="006E4112"/>
    <w:rsid w:val="006F34C2"/>
    <w:rsid w:val="006F3540"/>
    <w:rsid w:val="006F5BEE"/>
    <w:rsid w:val="007025EC"/>
    <w:rsid w:val="00712CDF"/>
    <w:rsid w:val="007209BA"/>
    <w:rsid w:val="007266F4"/>
    <w:rsid w:val="007278B2"/>
    <w:rsid w:val="007308E7"/>
    <w:rsid w:val="007332DD"/>
    <w:rsid w:val="0073425E"/>
    <w:rsid w:val="007352A0"/>
    <w:rsid w:val="00742E69"/>
    <w:rsid w:val="00751342"/>
    <w:rsid w:val="007655FD"/>
    <w:rsid w:val="00765718"/>
    <w:rsid w:val="00771631"/>
    <w:rsid w:val="00781E73"/>
    <w:rsid w:val="00785976"/>
    <w:rsid w:val="007922DA"/>
    <w:rsid w:val="007929D2"/>
    <w:rsid w:val="007A1D20"/>
    <w:rsid w:val="007B0233"/>
    <w:rsid w:val="007B2306"/>
    <w:rsid w:val="007B2B80"/>
    <w:rsid w:val="007B5916"/>
    <w:rsid w:val="007B7902"/>
    <w:rsid w:val="007C380C"/>
    <w:rsid w:val="007D0CCF"/>
    <w:rsid w:val="007D3E38"/>
    <w:rsid w:val="007E6C8C"/>
    <w:rsid w:val="007F0C26"/>
    <w:rsid w:val="007F5228"/>
    <w:rsid w:val="00805378"/>
    <w:rsid w:val="00807FD7"/>
    <w:rsid w:val="00816545"/>
    <w:rsid w:val="00820060"/>
    <w:rsid w:val="00821B47"/>
    <w:rsid w:val="00834BF0"/>
    <w:rsid w:val="00840365"/>
    <w:rsid w:val="00841440"/>
    <w:rsid w:val="00841581"/>
    <w:rsid w:val="00843679"/>
    <w:rsid w:val="00844ABA"/>
    <w:rsid w:val="00851056"/>
    <w:rsid w:val="00852519"/>
    <w:rsid w:val="0086689E"/>
    <w:rsid w:val="008763CA"/>
    <w:rsid w:val="008978CC"/>
    <w:rsid w:val="008A467C"/>
    <w:rsid w:val="008B25E8"/>
    <w:rsid w:val="008B5203"/>
    <w:rsid w:val="008C0C42"/>
    <w:rsid w:val="008C1353"/>
    <w:rsid w:val="008D170E"/>
    <w:rsid w:val="008D1A2F"/>
    <w:rsid w:val="008D43CE"/>
    <w:rsid w:val="008D64A0"/>
    <w:rsid w:val="008D7DB1"/>
    <w:rsid w:val="008E0B03"/>
    <w:rsid w:val="008E269C"/>
    <w:rsid w:val="008F03B0"/>
    <w:rsid w:val="008F2513"/>
    <w:rsid w:val="008F2ED5"/>
    <w:rsid w:val="008F36B9"/>
    <w:rsid w:val="008F3A3E"/>
    <w:rsid w:val="00902264"/>
    <w:rsid w:val="0090519D"/>
    <w:rsid w:val="00907F08"/>
    <w:rsid w:val="0091257A"/>
    <w:rsid w:val="00914AAB"/>
    <w:rsid w:val="009159B2"/>
    <w:rsid w:val="009176E2"/>
    <w:rsid w:val="00920658"/>
    <w:rsid w:val="00932867"/>
    <w:rsid w:val="00932AD5"/>
    <w:rsid w:val="0093728A"/>
    <w:rsid w:val="00937949"/>
    <w:rsid w:val="0095400D"/>
    <w:rsid w:val="00956962"/>
    <w:rsid w:val="009605D8"/>
    <w:rsid w:val="00961E5E"/>
    <w:rsid w:val="009626BA"/>
    <w:rsid w:val="009635C5"/>
    <w:rsid w:val="009714BB"/>
    <w:rsid w:val="0097295A"/>
    <w:rsid w:val="009841E6"/>
    <w:rsid w:val="009865E5"/>
    <w:rsid w:val="009A64E3"/>
    <w:rsid w:val="009C08EF"/>
    <w:rsid w:val="009C2113"/>
    <w:rsid w:val="009C4F66"/>
    <w:rsid w:val="009C6650"/>
    <w:rsid w:val="009D229B"/>
    <w:rsid w:val="009D2BDA"/>
    <w:rsid w:val="009D56F3"/>
    <w:rsid w:val="009E4A57"/>
    <w:rsid w:val="009F07BD"/>
    <w:rsid w:val="009F07C7"/>
    <w:rsid w:val="009F3512"/>
    <w:rsid w:val="009F3727"/>
    <w:rsid w:val="00A10D4D"/>
    <w:rsid w:val="00A1213B"/>
    <w:rsid w:val="00A14209"/>
    <w:rsid w:val="00A2555E"/>
    <w:rsid w:val="00A30155"/>
    <w:rsid w:val="00A40C76"/>
    <w:rsid w:val="00A425D5"/>
    <w:rsid w:val="00A43353"/>
    <w:rsid w:val="00A4365E"/>
    <w:rsid w:val="00A44011"/>
    <w:rsid w:val="00A44DA6"/>
    <w:rsid w:val="00A554A3"/>
    <w:rsid w:val="00A608A2"/>
    <w:rsid w:val="00A71067"/>
    <w:rsid w:val="00A72035"/>
    <w:rsid w:val="00A73998"/>
    <w:rsid w:val="00A7483B"/>
    <w:rsid w:val="00A76BA1"/>
    <w:rsid w:val="00A83BBE"/>
    <w:rsid w:val="00A87C05"/>
    <w:rsid w:val="00A94080"/>
    <w:rsid w:val="00A96294"/>
    <w:rsid w:val="00AA6CC8"/>
    <w:rsid w:val="00AB2813"/>
    <w:rsid w:val="00AB422C"/>
    <w:rsid w:val="00AB6E3D"/>
    <w:rsid w:val="00AC5459"/>
    <w:rsid w:val="00AF64A2"/>
    <w:rsid w:val="00B00F43"/>
    <w:rsid w:val="00B0105F"/>
    <w:rsid w:val="00B04512"/>
    <w:rsid w:val="00B04F81"/>
    <w:rsid w:val="00B07B87"/>
    <w:rsid w:val="00B07FD8"/>
    <w:rsid w:val="00B17D49"/>
    <w:rsid w:val="00B262E5"/>
    <w:rsid w:val="00B41E57"/>
    <w:rsid w:val="00B51AF5"/>
    <w:rsid w:val="00B5427B"/>
    <w:rsid w:val="00B55B1C"/>
    <w:rsid w:val="00B56877"/>
    <w:rsid w:val="00B608C8"/>
    <w:rsid w:val="00B734AD"/>
    <w:rsid w:val="00B7351F"/>
    <w:rsid w:val="00B80819"/>
    <w:rsid w:val="00B83742"/>
    <w:rsid w:val="00B853A8"/>
    <w:rsid w:val="00B86AF8"/>
    <w:rsid w:val="00B93140"/>
    <w:rsid w:val="00B94D30"/>
    <w:rsid w:val="00BA09BE"/>
    <w:rsid w:val="00BA3C8B"/>
    <w:rsid w:val="00BA4998"/>
    <w:rsid w:val="00BA7819"/>
    <w:rsid w:val="00BB4001"/>
    <w:rsid w:val="00BB4B34"/>
    <w:rsid w:val="00BB5A56"/>
    <w:rsid w:val="00BB7F7A"/>
    <w:rsid w:val="00BC3D49"/>
    <w:rsid w:val="00BC3FFA"/>
    <w:rsid w:val="00BC4F26"/>
    <w:rsid w:val="00BD2310"/>
    <w:rsid w:val="00BE100F"/>
    <w:rsid w:val="00BE2253"/>
    <w:rsid w:val="00BE2961"/>
    <w:rsid w:val="00BE369F"/>
    <w:rsid w:val="00BE443B"/>
    <w:rsid w:val="00BE7D75"/>
    <w:rsid w:val="00BF0590"/>
    <w:rsid w:val="00BF495F"/>
    <w:rsid w:val="00BF641F"/>
    <w:rsid w:val="00BF6D76"/>
    <w:rsid w:val="00BF6F58"/>
    <w:rsid w:val="00BF7AE2"/>
    <w:rsid w:val="00C058CB"/>
    <w:rsid w:val="00C05FD3"/>
    <w:rsid w:val="00C06518"/>
    <w:rsid w:val="00C113F3"/>
    <w:rsid w:val="00C12886"/>
    <w:rsid w:val="00C15DFB"/>
    <w:rsid w:val="00C20A39"/>
    <w:rsid w:val="00C21C61"/>
    <w:rsid w:val="00C31783"/>
    <w:rsid w:val="00C34AB5"/>
    <w:rsid w:val="00C4046F"/>
    <w:rsid w:val="00C41A1B"/>
    <w:rsid w:val="00C5678A"/>
    <w:rsid w:val="00C57316"/>
    <w:rsid w:val="00C61410"/>
    <w:rsid w:val="00C66270"/>
    <w:rsid w:val="00C668C4"/>
    <w:rsid w:val="00C66FF9"/>
    <w:rsid w:val="00C736BE"/>
    <w:rsid w:val="00C8468A"/>
    <w:rsid w:val="00C85410"/>
    <w:rsid w:val="00C94230"/>
    <w:rsid w:val="00CC2522"/>
    <w:rsid w:val="00CE27FC"/>
    <w:rsid w:val="00CF1777"/>
    <w:rsid w:val="00D06099"/>
    <w:rsid w:val="00D16049"/>
    <w:rsid w:val="00D174B0"/>
    <w:rsid w:val="00D26371"/>
    <w:rsid w:val="00D3300E"/>
    <w:rsid w:val="00D37A6C"/>
    <w:rsid w:val="00D43D24"/>
    <w:rsid w:val="00D51590"/>
    <w:rsid w:val="00D5288A"/>
    <w:rsid w:val="00D56DA2"/>
    <w:rsid w:val="00D61C97"/>
    <w:rsid w:val="00D63DD2"/>
    <w:rsid w:val="00D64AA5"/>
    <w:rsid w:val="00D70F48"/>
    <w:rsid w:val="00D768B1"/>
    <w:rsid w:val="00D76A82"/>
    <w:rsid w:val="00D80AC4"/>
    <w:rsid w:val="00D81591"/>
    <w:rsid w:val="00D81B85"/>
    <w:rsid w:val="00D85A48"/>
    <w:rsid w:val="00D907E8"/>
    <w:rsid w:val="00D93082"/>
    <w:rsid w:val="00D94587"/>
    <w:rsid w:val="00D95275"/>
    <w:rsid w:val="00D95931"/>
    <w:rsid w:val="00DA25B8"/>
    <w:rsid w:val="00DB4C16"/>
    <w:rsid w:val="00DC138F"/>
    <w:rsid w:val="00DC61E5"/>
    <w:rsid w:val="00DD115F"/>
    <w:rsid w:val="00DD50CA"/>
    <w:rsid w:val="00DD65C5"/>
    <w:rsid w:val="00DD77B6"/>
    <w:rsid w:val="00DE10C2"/>
    <w:rsid w:val="00DE267E"/>
    <w:rsid w:val="00DE3386"/>
    <w:rsid w:val="00DE6E6D"/>
    <w:rsid w:val="00DE78B9"/>
    <w:rsid w:val="00DF0ED7"/>
    <w:rsid w:val="00DF3C5D"/>
    <w:rsid w:val="00E016CC"/>
    <w:rsid w:val="00E07478"/>
    <w:rsid w:val="00E1244D"/>
    <w:rsid w:val="00E15ABA"/>
    <w:rsid w:val="00E17848"/>
    <w:rsid w:val="00E17AA6"/>
    <w:rsid w:val="00E17B73"/>
    <w:rsid w:val="00E2239C"/>
    <w:rsid w:val="00E269A2"/>
    <w:rsid w:val="00E30741"/>
    <w:rsid w:val="00E34163"/>
    <w:rsid w:val="00E37AAE"/>
    <w:rsid w:val="00E4089C"/>
    <w:rsid w:val="00E41A8A"/>
    <w:rsid w:val="00E44AD3"/>
    <w:rsid w:val="00E461FB"/>
    <w:rsid w:val="00E504B3"/>
    <w:rsid w:val="00E50584"/>
    <w:rsid w:val="00E513EC"/>
    <w:rsid w:val="00E54718"/>
    <w:rsid w:val="00E5644C"/>
    <w:rsid w:val="00E6377B"/>
    <w:rsid w:val="00E8021A"/>
    <w:rsid w:val="00E80A8E"/>
    <w:rsid w:val="00E82D10"/>
    <w:rsid w:val="00E86083"/>
    <w:rsid w:val="00EA2E26"/>
    <w:rsid w:val="00EB01B9"/>
    <w:rsid w:val="00EB0267"/>
    <w:rsid w:val="00EB44F8"/>
    <w:rsid w:val="00EC0173"/>
    <w:rsid w:val="00EC056C"/>
    <w:rsid w:val="00EC454D"/>
    <w:rsid w:val="00ED0C8B"/>
    <w:rsid w:val="00ED0FD1"/>
    <w:rsid w:val="00ED60E0"/>
    <w:rsid w:val="00ED6B39"/>
    <w:rsid w:val="00EE4664"/>
    <w:rsid w:val="00EF0E0A"/>
    <w:rsid w:val="00F0155C"/>
    <w:rsid w:val="00F01D29"/>
    <w:rsid w:val="00F041A3"/>
    <w:rsid w:val="00F055B4"/>
    <w:rsid w:val="00F06EF3"/>
    <w:rsid w:val="00F129A7"/>
    <w:rsid w:val="00F3343E"/>
    <w:rsid w:val="00F44662"/>
    <w:rsid w:val="00F50B8B"/>
    <w:rsid w:val="00F54FF4"/>
    <w:rsid w:val="00F6222D"/>
    <w:rsid w:val="00F661E6"/>
    <w:rsid w:val="00F66D2E"/>
    <w:rsid w:val="00F81E5F"/>
    <w:rsid w:val="00F82012"/>
    <w:rsid w:val="00F82ABB"/>
    <w:rsid w:val="00F83136"/>
    <w:rsid w:val="00F8369F"/>
    <w:rsid w:val="00F94094"/>
    <w:rsid w:val="00FA1E83"/>
    <w:rsid w:val="00FA51CE"/>
    <w:rsid w:val="00FB3429"/>
    <w:rsid w:val="00FC6AA0"/>
    <w:rsid w:val="00FD5ECD"/>
    <w:rsid w:val="00FD68A6"/>
    <w:rsid w:val="00FE5E31"/>
    <w:rsid w:val="00FF77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9A8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263945"/>
    <w:pPr>
      <w:keepNext/>
      <w:numPr>
        <w:numId w:val="9"/>
      </w:numPr>
      <w:spacing w:before="240" w:after="240"/>
      <w:outlineLvl w:val="0"/>
    </w:pPr>
    <w:rPr>
      <w:rFonts w:ascii="British Council Sans" w:eastAsia="Times New Roman" w:hAnsi="British Council Sans" w:cs="Times New Roman"/>
      <w:b/>
      <w:bCs/>
      <w:kern w:val="32"/>
      <w:sz w:val="24"/>
      <w:szCs w:val="24"/>
    </w:rPr>
  </w:style>
  <w:style w:type="paragraph" w:styleId="Heading2">
    <w:name w:val="heading 2"/>
    <w:basedOn w:val="Normal"/>
    <w:next w:val="Normal"/>
    <w:link w:val="Heading2Char"/>
    <w:unhideWhenUsed/>
    <w:qFormat/>
    <w:rsid w:val="00E50584"/>
    <w:pPr>
      <w:keepNext/>
      <w:numPr>
        <w:ilvl w:val="1"/>
        <w:numId w:val="9"/>
      </w:numPr>
      <w:spacing w:before="240" w:after="60"/>
      <w:outlineLvl w:val="1"/>
    </w:pPr>
    <w:rPr>
      <w:rFonts w:ascii="British Council Sans" w:eastAsia="Times New Roman" w:hAnsi="British Council Sans"/>
      <w:b/>
      <w:bCs/>
      <w:iCs/>
    </w:rPr>
  </w:style>
  <w:style w:type="paragraph" w:styleId="Heading3">
    <w:name w:val="heading 3"/>
    <w:basedOn w:val="Normal"/>
    <w:next w:val="Normal"/>
    <w:link w:val="Heading3Char"/>
    <w:unhideWhenUsed/>
    <w:qFormat/>
    <w:rsid w:val="00E50584"/>
    <w:pPr>
      <w:keepNext/>
      <w:numPr>
        <w:ilvl w:val="2"/>
        <w:numId w:val="9"/>
      </w:numPr>
      <w:spacing w:before="240" w:after="60"/>
      <w:outlineLvl w:val="2"/>
    </w:pPr>
    <w:rPr>
      <w:rFonts w:ascii="British Council Sans" w:eastAsia="Times New Roman" w:hAnsi="British Council Sans"/>
      <w:b/>
      <w:bCs/>
    </w:rPr>
  </w:style>
  <w:style w:type="paragraph" w:styleId="Heading4">
    <w:name w:val="heading 4"/>
    <w:basedOn w:val="Normal"/>
    <w:next w:val="Normal"/>
    <w:link w:val="Heading4Char"/>
    <w:unhideWhenUsed/>
    <w:qFormat/>
    <w:rsid w:val="00E50584"/>
    <w:pPr>
      <w:keepNext/>
      <w:numPr>
        <w:ilvl w:val="3"/>
        <w:numId w:val="9"/>
      </w:numPr>
      <w:spacing w:before="240" w:after="60"/>
      <w:outlineLvl w:val="3"/>
    </w:pPr>
    <w:rPr>
      <w:rFonts w:ascii="British Council Sans" w:eastAsia="Times New Roman" w:hAnsi="British Council Sans"/>
      <w:b/>
      <w:bCs/>
    </w:rPr>
  </w:style>
  <w:style w:type="paragraph" w:styleId="Heading5">
    <w:name w:val="heading 5"/>
    <w:basedOn w:val="Normal"/>
    <w:next w:val="Normal"/>
    <w:link w:val="Heading5Char"/>
    <w:semiHidden/>
    <w:unhideWhenUsed/>
    <w:qFormat/>
    <w:rsid w:val="00014462"/>
    <w:pPr>
      <w:numPr>
        <w:ilvl w:val="4"/>
        <w:numId w:val="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14462"/>
    <w:pPr>
      <w:numPr>
        <w:ilvl w:val="5"/>
        <w:numId w:val="9"/>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014462"/>
    <w:pPr>
      <w:numPr>
        <w:ilvl w:val="6"/>
        <w:numId w:val="9"/>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014462"/>
    <w:pPr>
      <w:numPr>
        <w:ilvl w:val="7"/>
        <w:numId w:val="9"/>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014462"/>
    <w:pPr>
      <w:numPr>
        <w:ilvl w:val="8"/>
        <w:numId w:val="9"/>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uiPriority w:val="99"/>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rsid w:val="00445BE6"/>
    <w:rPr>
      <w:sz w:val="16"/>
      <w:szCs w:val="16"/>
    </w:rPr>
  </w:style>
  <w:style w:type="paragraph" w:styleId="CommentText">
    <w:name w:val="annotation text"/>
    <w:basedOn w:val="Normal"/>
    <w:link w:val="CommentTextChar"/>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uiPriority w:val="99"/>
    <w:rsid w:val="004F1630"/>
    <w:pPr>
      <w:keepNext/>
      <w:numPr>
        <w:numId w:val="1"/>
      </w:numPr>
      <w:spacing w:before="440" w:after="40"/>
    </w:pPr>
    <w:rPr>
      <w:b/>
      <w:sz w:val="22"/>
    </w:rPr>
  </w:style>
  <w:style w:type="paragraph" w:customStyle="1" w:styleId="NumberedBodyText">
    <w:name w:val="Numbered Body Text"/>
    <w:basedOn w:val="Normal"/>
    <w:uiPriority w:val="99"/>
    <w:rsid w:val="004F1630"/>
    <w:pPr>
      <w:numPr>
        <w:ilvl w:val="1"/>
        <w:numId w:val="1"/>
      </w:numPr>
      <w:spacing w:before="180"/>
    </w:pPr>
  </w:style>
  <w:style w:type="paragraph" w:styleId="NormalWeb">
    <w:name w:val="Normal (Web)"/>
    <w:basedOn w:val="Normal"/>
    <w:uiPriority w:val="99"/>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link w:val="MRheading2Char"/>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uiPriority w:val="59"/>
    <w:rsid w:val="00D81B85"/>
    <w:pPr>
      <w:spacing w:before="2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uiPriority w:val="99"/>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263945"/>
    <w:rPr>
      <w:rFonts w:ascii="British Council Sans" w:hAnsi="British Council Sans"/>
      <w:b/>
      <w:bCs/>
      <w:kern w:val="32"/>
      <w:sz w:val="24"/>
      <w:szCs w:val="24"/>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6"/>
      </w:numPr>
    </w:pPr>
    <w:rPr>
      <w:rFonts w:eastAsia="Times New Roman"/>
    </w:rPr>
  </w:style>
  <w:style w:type="character" w:customStyle="1" w:styleId="Heading2Char">
    <w:name w:val="Heading 2 Char"/>
    <w:link w:val="Heading2"/>
    <w:rsid w:val="00E50584"/>
    <w:rPr>
      <w:rFonts w:ascii="British Council Sans" w:hAnsi="British Council Sans" w:cs="Arial"/>
      <w:b/>
      <w:bCs/>
      <w:iCs/>
      <w:lang w:eastAsia="zh-CN"/>
    </w:rPr>
  </w:style>
  <w:style w:type="character" w:customStyle="1" w:styleId="Heading3Char">
    <w:name w:val="Heading 3 Char"/>
    <w:link w:val="Heading3"/>
    <w:rsid w:val="00E50584"/>
    <w:rPr>
      <w:rFonts w:ascii="British Council Sans" w:hAnsi="British Council Sans" w:cs="Arial"/>
      <w:b/>
      <w:bCs/>
      <w:lang w:eastAsia="zh-CN"/>
    </w:rPr>
  </w:style>
  <w:style w:type="character" w:customStyle="1" w:styleId="Heading4Char">
    <w:name w:val="Heading 4 Char"/>
    <w:link w:val="Heading4"/>
    <w:rsid w:val="00E50584"/>
    <w:rPr>
      <w:rFonts w:ascii="British Council Sans" w:hAnsi="British Council Sans" w:cs="Arial"/>
      <w:b/>
      <w:bCs/>
      <w:lang w:eastAsia="zh-CN"/>
    </w:rPr>
  </w:style>
  <w:style w:type="character" w:customStyle="1" w:styleId="Heading5Char">
    <w:name w:val="Heading 5 Char"/>
    <w:link w:val="Heading5"/>
    <w:semiHidden/>
    <w:rsid w:val="00014462"/>
    <w:rPr>
      <w:rFonts w:ascii="Calibri" w:hAnsi="Calibri"/>
      <w:b/>
      <w:bCs/>
      <w:i/>
      <w:iCs/>
      <w:sz w:val="26"/>
      <w:szCs w:val="26"/>
      <w:lang w:eastAsia="zh-CN"/>
    </w:rPr>
  </w:style>
  <w:style w:type="character" w:customStyle="1" w:styleId="Heading6Char">
    <w:name w:val="Heading 6 Char"/>
    <w:link w:val="Heading6"/>
    <w:semiHidden/>
    <w:rsid w:val="00014462"/>
    <w:rPr>
      <w:rFonts w:ascii="Calibri" w:hAnsi="Calibri"/>
      <w:b/>
      <w:bCs/>
      <w:sz w:val="22"/>
      <w:szCs w:val="22"/>
      <w:lang w:eastAsia="zh-CN"/>
    </w:rPr>
  </w:style>
  <w:style w:type="character" w:customStyle="1" w:styleId="Heading7Char">
    <w:name w:val="Heading 7 Char"/>
    <w:link w:val="Heading7"/>
    <w:semiHidden/>
    <w:rsid w:val="00014462"/>
    <w:rPr>
      <w:rFonts w:ascii="Calibri" w:hAnsi="Calibri"/>
      <w:sz w:val="24"/>
      <w:szCs w:val="24"/>
      <w:lang w:eastAsia="zh-CN"/>
    </w:rPr>
  </w:style>
  <w:style w:type="character" w:customStyle="1" w:styleId="Heading8Char">
    <w:name w:val="Heading 8 Char"/>
    <w:link w:val="Heading8"/>
    <w:semiHidden/>
    <w:rsid w:val="00014462"/>
    <w:rPr>
      <w:rFonts w:ascii="Calibri" w:hAnsi="Calibri"/>
      <w:i/>
      <w:iCs/>
      <w:sz w:val="24"/>
      <w:szCs w:val="24"/>
      <w:lang w:eastAsia="zh-CN"/>
    </w:rPr>
  </w:style>
  <w:style w:type="character" w:customStyle="1" w:styleId="Heading9Char">
    <w:name w:val="Heading 9 Char"/>
    <w:link w:val="Heading9"/>
    <w:semiHidden/>
    <w:rsid w:val="00014462"/>
    <w:rPr>
      <w:rFonts w:ascii="Cambria" w:hAnsi="Cambria"/>
      <w:sz w:val="22"/>
      <w:szCs w:val="22"/>
      <w:lang w:eastAsia="zh-CN"/>
    </w:rPr>
  </w:style>
  <w:style w:type="character" w:styleId="FollowedHyperlink">
    <w:name w:val="FollowedHyperlink"/>
    <w:rsid w:val="00C66FF9"/>
    <w:rPr>
      <w:color w:val="800080"/>
      <w:u w:val="single"/>
    </w:rPr>
  </w:style>
  <w:style w:type="paragraph" w:customStyle="1" w:styleId="MediumGrid1-Accent21">
    <w:name w:val="Medium Grid 1 - Accent 21"/>
    <w:basedOn w:val="Normal"/>
    <w:uiPriority w:val="34"/>
    <w:qFormat/>
    <w:rsid w:val="00914AAB"/>
    <w:pPr>
      <w:ind w:left="720"/>
      <w:contextualSpacing/>
    </w:pPr>
    <w:rPr>
      <w:rFonts w:eastAsia="Times New Roman" w:cs="Times New Roman"/>
      <w:sz w:val="24"/>
      <w:szCs w:val="24"/>
      <w:lang w:eastAsia="en-US"/>
    </w:rPr>
  </w:style>
  <w:style w:type="paragraph" w:styleId="FootnoteText">
    <w:name w:val="footnote text"/>
    <w:basedOn w:val="Normal"/>
    <w:link w:val="FootnoteTextChar"/>
    <w:uiPriority w:val="99"/>
    <w:rsid w:val="00914AAB"/>
    <w:rPr>
      <w:rFonts w:eastAsia="Times New Roman" w:cs="Times New Roman"/>
      <w:lang w:val="x-none" w:eastAsia="x-none"/>
    </w:rPr>
  </w:style>
  <w:style w:type="character" w:customStyle="1" w:styleId="FootnoteTextChar">
    <w:name w:val="Footnote Text Char"/>
    <w:link w:val="FootnoteText"/>
    <w:uiPriority w:val="99"/>
    <w:rsid w:val="00914AAB"/>
    <w:rPr>
      <w:rFonts w:ascii="Arial" w:hAnsi="Arial"/>
      <w:lang w:val="x-none" w:eastAsia="x-none"/>
    </w:rPr>
  </w:style>
  <w:style w:type="character" w:styleId="FootnoteReference">
    <w:name w:val="footnote reference"/>
    <w:rsid w:val="00914AAB"/>
    <w:rPr>
      <w:vertAlign w:val="superscript"/>
    </w:rPr>
  </w:style>
  <w:style w:type="character" w:customStyle="1" w:styleId="CommentTextChar">
    <w:name w:val="Comment Text Char"/>
    <w:link w:val="CommentText"/>
    <w:rsid w:val="00914AAB"/>
    <w:rPr>
      <w:rFonts w:ascii="Arial" w:eastAsia="SimSun" w:hAnsi="Arial" w:cs="Arial"/>
      <w:lang w:eastAsia="zh-CN"/>
    </w:rPr>
  </w:style>
  <w:style w:type="character" w:customStyle="1" w:styleId="MRheading2Char">
    <w:name w:val="M&amp;R heading 2 Char"/>
    <w:link w:val="MRheading2"/>
    <w:rsid w:val="00BA4998"/>
    <w:rPr>
      <w:rFonts w:ascii="Arial" w:hAnsi="Arial"/>
      <w:sz w:val="22"/>
    </w:rPr>
  </w:style>
  <w:style w:type="paragraph" w:styleId="NoSpacing">
    <w:name w:val="No Spacing"/>
    <w:uiPriority w:val="1"/>
    <w:qFormat/>
    <w:rsid w:val="0039488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263945"/>
    <w:pPr>
      <w:keepNext/>
      <w:numPr>
        <w:numId w:val="9"/>
      </w:numPr>
      <w:spacing w:before="240" w:after="240"/>
      <w:outlineLvl w:val="0"/>
    </w:pPr>
    <w:rPr>
      <w:rFonts w:ascii="British Council Sans" w:eastAsia="Times New Roman" w:hAnsi="British Council Sans" w:cs="Times New Roman"/>
      <w:b/>
      <w:bCs/>
      <w:kern w:val="32"/>
      <w:sz w:val="24"/>
      <w:szCs w:val="24"/>
    </w:rPr>
  </w:style>
  <w:style w:type="paragraph" w:styleId="Heading2">
    <w:name w:val="heading 2"/>
    <w:basedOn w:val="Normal"/>
    <w:next w:val="Normal"/>
    <w:link w:val="Heading2Char"/>
    <w:unhideWhenUsed/>
    <w:qFormat/>
    <w:rsid w:val="00E50584"/>
    <w:pPr>
      <w:keepNext/>
      <w:numPr>
        <w:ilvl w:val="1"/>
        <w:numId w:val="9"/>
      </w:numPr>
      <w:spacing w:before="240" w:after="60"/>
      <w:outlineLvl w:val="1"/>
    </w:pPr>
    <w:rPr>
      <w:rFonts w:ascii="British Council Sans" w:eastAsia="Times New Roman" w:hAnsi="British Council Sans"/>
      <w:b/>
      <w:bCs/>
      <w:iCs/>
    </w:rPr>
  </w:style>
  <w:style w:type="paragraph" w:styleId="Heading3">
    <w:name w:val="heading 3"/>
    <w:basedOn w:val="Normal"/>
    <w:next w:val="Normal"/>
    <w:link w:val="Heading3Char"/>
    <w:unhideWhenUsed/>
    <w:qFormat/>
    <w:rsid w:val="00E50584"/>
    <w:pPr>
      <w:keepNext/>
      <w:numPr>
        <w:ilvl w:val="2"/>
        <w:numId w:val="9"/>
      </w:numPr>
      <w:spacing w:before="240" w:after="60"/>
      <w:outlineLvl w:val="2"/>
    </w:pPr>
    <w:rPr>
      <w:rFonts w:ascii="British Council Sans" w:eastAsia="Times New Roman" w:hAnsi="British Council Sans"/>
      <w:b/>
      <w:bCs/>
    </w:rPr>
  </w:style>
  <w:style w:type="paragraph" w:styleId="Heading4">
    <w:name w:val="heading 4"/>
    <w:basedOn w:val="Normal"/>
    <w:next w:val="Normal"/>
    <w:link w:val="Heading4Char"/>
    <w:unhideWhenUsed/>
    <w:qFormat/>
    <w:rsid w:val="00E50584"/>
    <w:pPr>
      <w:keepNext/>
      <w:numPr>
        <w:ilvl w:val="3"/>
        <w:numId w:val="9"/>
      </w:numPr>
      <w:spacing w:before="240" w:after="60"/>
      <w:outlineLvl w:val="3"/>
    </w:pPr>
    <w:rPr>
      <w:rFonts w:ascii="British Council Sans" w:eastAsia="Times New Roman" w:hAnsi="British Council Sans"/>
      <w:b/>
      <w:bCs/>
    </w:rPr>
  </w:style>
  <w:style w:type="paragraph" w:styleId="Heading5">
    <w:name w:val="heading 5"/>
    <w:basedOn w:val="Normal"/>
    <w:next w:val="Normal"/>
    <w:link w:val="Heading5Char"/>
    <w:semiHidden/>
    <w:unhideWhenUsed/>
    <w:qFormat/>
    <w:rsid w:val="00014462"/>
    <w:pPr>
      <w:numPr>
        <w:ilvl w:val="4"/>
        <w:numId w:val="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14462"/>
    <w:pPr>
      <w:numPr>
        <w:ilvl w:val="5"/>
        <w:numId w:val="9"/>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014462"/>
    <w:pPr>
      <w:numPr>
        <w:ilvl w:val="6"/>
        <w:numId w:val="9"/>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014462"/>
    <w:pPr>
      <w:numPr>
        <w:ilvl w:val="7"/>
        <w:numId w:val="9"/>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014462"/>
    <w:pPr>
      <w:numPr>
        <w:ilvl w:val="8"/>
        <w:numId w:val="9"/>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uiPriority w:val="99"/>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rsid w:val="00445BE6"/>
    <w:rPr>
      <w:sz w:val="16"/>
      <w:szCs w:val="16"/>
    </w:rPr>
  </w:style>
  <w:style w:type="paragraph" w:styleId="CommentText">
    <w:name w:val="annotation text"/>
    <w:basedOn w:val="Normal"/>
    <w:link w:val="CommentTextChar"/>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uiPriority w:val="99"/>
    <w:rsid w:val="004F1630"/>
    <w:pPr>
      <w:keepNext/>
      <w:numPr>
        <w:numId w:val="1"/>
      </w:numPr>
      <w:spacing w:before="440" w:after="40"/>
    </w:pPr>
    <w:rPr>
      <w:b/>
      <w:sz w:val="22"/>
    </w:rPr>
  </w:style>
  <w:style w:type="paragraph" w:customStyle="1" w:styleId="NumberedBodyText">
    <w:name w:val="Numbered Body Text"/>
    <w:basedOn w:val="Normal"/>
    <w:uiPriority w:val="99"/>
    <w:rsid w:val="004F1630"/>
    <w:pPr>
      <w:numPr>
        <w:ilvl w:val="1"/>
        <w:numId w:val="1"/>
      </w:numPr>
      <w:spacing w:before="180"/>
    </w:pPr>
  </w:style>
  <w:style w:type="paragraph" w:styleId="NormalWeb">
    <w:name w:val="Normal (Web)"/>
    <w:basedOn w:val="Normal"/>
    <w:uiPriority w:val="99"/>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link w:val="MRheading2Char"/>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uiPriority w:val="59"/>
    <w:rsid w:val="00D81B85"/>
    <w:pPr>
      <w:spacing w:before="2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uiPriority w:val="99"/>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263945"/>
    <w:rPr>
      <w:rFonts w:ascii="British Council Sans" w:hAnsi="British Council Sans"/>
      <w:b/>
      <w:bCs/>
      <w:kern w:val="32"/>
      <w:sz w:val="24"/>
      <w:szCs w:val="24"/>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6"/>
      </w:numPr>
    </w:pPr>
    <w:rPr>
      <w:rFonts w:eastAsia="Times New Roman"/>
    </w:rPr>
  </w:style>
  <w:style w:type="character" w:customStyle="1" w:styleId="Heading2Char">
    <w:name w:val="Heading 2 Char"/>
    <w:link w:val="Heading2"/>
    <w:rsid w:val="00E50584"/>
    <w:rPr>
      <w:rFonts w:ascii="British Council Sans" w:hAnsi="British Council Sans" w:cs="Arial"/>
      <w:b/>
      <w:bCs/>
      <w:iCs/>
      <w:lang w:eastAsia="zh-CN"/>
    </w:rPr>
  </w:style>
  <w:style w:type="character" w:customStyle="1" w:styleId="Heading3Char">
    <w:name w:val="Heading 3 Char"/>
    <w:link w:val="Heading3"/>
    <w:rsid w:val="00E50584"/>
    <w:rPr>
      <w:rFonts w:ascii="British Council Sans" w:hAnsi="British Council Sans" w:cs="Arial"/>
      <w:b/>
      <w:bCs/>
      <w:lang w:eastAsia="zh-CN"/>
    </w:rPr>
  </w:style>
  <w:style w:type="character" w:customStyle="1" w:styleId="Heading4Char">
    <w:name w:val="Heading 4 Char"/>
    <w:link w:val="Heading4"/>
    <w:rsid w:val="00E50584"/>
    <w:rPr>
      <w:rFonts w:ascii="British Council Sans" w:hAnsi="British Council Sans" w:cs="Arial"/>
      <w:b/>
      <w:bCs/>
      <w:lang w:eastAsia="zh-CN"/>
    </w:rPr>
  </w:style>
  <w:style w:type="character" w:customStyle="1" w:styleId="Heading5Char">
    <w:name w:val="Heading 5 Char"/>
    <w:link w:val="Heading5"/>
    <w:semiHidden/>
    <w:rsid w:val="00014462"/>
    <w:rPr>
      <w:rFonts w:ascii="Calibri" w:hAnsi="Calibri"/>
      <w:b/>
      <w:bCs/>
      <w:i/>
      <w:iCs/>
      <w:sz w:val="26"/>
      <w:szCs w:val="26"/>
      <w:lang w:eastAsia="zh-CN"/>
    </w:rPr>
  </w:style>
  <w:style w:type="character" w:customStyle="1" w:styleId="Heading6Char">
    <w:name w:val="Heading 6 Char"/>
    <w:link w:val="Heading6"/>
    <w:semiHidden/>
    <w:rsid w:val="00014462"/>
    <w:rPr>
      <w:rFonts w:ascii="Calibri" w:hAnsi="Calibri"/>
      <w:b/>
      <w:bCs/>
      <w:sz w:val="22"/>
      <w:szCs w:val="22"/>
      <w:lang w:eastAsia="zh-CN"/>
    </w:rPr>
  </w:style>
  <w:style w:type="character" w:customStyle="1" w:styleId="Heading7Char">
    <w:name w:val="Heading 7 Char"/>
    <w:link w:val="Heading7"/>
    <w:semiHidden/>
    <w:rsid w:val="00014462"/>
    <w:rPr>
      <w:rFonts w:ascii="Calibri" w:hAnsi="Calibri"/>
      <w:sz w:val="24"/>
      <w:szCs w:val="24"/>
      <w:lang w:eastAsia="zh-CN"/>
    </w:rPr>
  </w:style>
  <w:style w:type="character" w:customStyle="1" w:styleId="Heading8Char">
    <w:name w:val="Heading 8 Char"/>
    <w:link w:val="Heading8"/>
    <w:semiHidden/>
    <w:rsid w:val="00014462"/>
    <w:rPr>
      <w:rFonts w:ascii="Calibri" w:hAnsi="Calibri"/>
      <w:i/>
      <w:iCs/>
      <w:sz w:val="24"/>
      <w:szCs w:val="24"/>
      <w:lang w:eastAsia="zh-CN"/>
    </w:rPr>
  </w:style>
  <w:style w:type="character" w:customStyle="1" w:styleId="Heading9Char">
    <w:name w:val="Heading 9 Char"/>
    <w:link w:val="Heading9"/>
    <w:semiHidden/>
    <w:rsid w:val="00014462"/>
    <w:rPr>
      <w:rFonts w:ascii="Cambria" w:hAnsi="Cambria"/>
      <w:sz w:val="22"/>
      <w:szCs w:val="22"/>
      <w:lang w:eastAsia="zh-CN"/>
    </w:rPr>
  </w:style>
  <w:style w:type="character" w:styleId="FollowedHyperlink">
    <w:name w:val="FollowedHyperlink"/>
    <w:rsid w:val="00C66FF9"/>
    <w:rPr>
      <w:color w:val="800080"/>
      <w:u w:val="single"/>
    </w:rPr>
  </w:style>
  <w:style w:type="paragraph" w:customStyle="1" w:styleId="MediumGrid1-Accent21">
    <w:name w:val="Medium Grid 1 - Accent 21"/>
    <w:basedOn w:val="Normal"/>
    <w:uiPriority w:val="34"/>
    <w:qFormat/>
    <w:rsid w:val="00914AAB"/>
    <w:pPr>
      <w:ind w:left="720"/>
      <w:contextualSpacing/>
    </w:pPr>
    <w:rPr>
      <w:rFonts w:eastAsia="Times New Roman" w:cs="Times New Roman"/>
      <w:sz w:val="24"/>
      <w:szCs w:val="24"/>
      <w:lang w:eastAsia="en-US"/>
    </w:rPr>
  </w:style>
  <w:style w:type="paragraph" w:styleId="FootnoteText">
    <w:name w:val="footnote text"/>
    <w:basedOn w:val="Normal"/>
    <w:link w:val="FootnoteTextChar"/>
    <w:uiPriority w:val="99"/>
    <w:rsid w:val="00914AAB"/>
    <w:rPr>
      <w:rFonts w:eastAsia="Times New Roman" w:cs="Times New Roman"/>
      <w:lang w:val="x-none" w:eastAsia="x-none"/>
    </w:rPr>
  </w:style>
  <w:style w:type="character" w:customStyle="1" w:styleId="FootnoteTextChar">
    <w:name w:val="Footnote Text Char"/>
    <w:link w:val="FootnoteText"/>
    <w:uiPriority w:val="99"/>
    <w:rsid w:val="00914AAB"/>
    <w:rPr>
      <w:rFonts w:ascii="Arial" w:hAnsi="Arial"/>
      <w:lang w:val="x-none" w:eastAsia="x-none"/>
    </w:rPr>
  </w:style>
  <w:style w:type="character" w:styleId="FootnoteReference">
    <w:name w:val="footnote reference"/>
    <w:rsid w:val="00914AAB"/>
    <w:rPr>
      <w:vertAlign w:val="superscript"/>
    </w:rPr>
  </w:style>
  <w:style w:type="character" w:customStyle="1" w:styleId="CommentTextChar">
    <w:name w:val="Comment Text Char"/>
    <w:link w:val="CommentText"/>
    <w:rsid w:val="00914AAB"/>
    <w:rPr>
      <w:rFonts w:ascii="Arial" w:eastAsia="SimSun" w:hAnsi="Arial" w:cs="Arial"/>
      <w:lang w:eastAsia="zh-CN"/>
    </w:rPr>
  </w:style>
  <w:style w:type="character" w:customStyle="1" w:styleId="MRheading2Char">
    <w:name w:val="M&amp;R heading 2 Char"/>
    <w:link w:val="MRheading2"/>
    <w:rsid w:val="00BA4998"/>
    <w:rPr>
      <w:rFonts w:ascii="Arial" w:hAnsi="Arial"/>
      <w:sz w:val="22"/>
    </w:rPr>
  </w:style>
  <w:style w:type="paragraph" w:styleId="NoSpacing">
    <w:name w:val="No Spacing"/>
    <w:uiPriority w:val="1"/>
    <w:qFormat/>
    <w:rsid w:val="0039488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1986">
      <w:bodyDiv w:val="1"/>
      <w:marLeft w:val="0"/>
      <w:marRight w:val="0"/>
      <w:marTop w:val="0"/>
      <w:marBottom w:val="0"/>
      <w:divBdr>
        <w:top w:val="none" w:sz="0" w:space="0" w:color="auto"/>
        <w:left w:val="none" w:sz="0" w:space="0" w:color="auto"/>
        <w:bottom w:val="none" w:sz="0" w:space="0" w:color="auto"/>
        <w:right w:val="none" w:sz="0" w:space="0" w:color="auto"/>
      </w:divBdr>
    </w:div>
    <w:div w:id="500123042">
      <w:bodyDiv w:val="1"/>
      <w:marLeft w:val="0"/>
      <w:marRight w:val="0"/>
      <w:marTop w:val="0"/>
      <w:marBottom w:val="0"/>
      <w:divBdr>
        <w:top w:val="none" w:sz="0" w:space="0" w:color="auto"/>
        <w:left w:val="none" w:sz="0" w:space="0" w:color="auto"/>
        <w:bottom w:val="none" w:sz="0" w:space="0" w:color="auto"/>
        <w:right w:val="none" w:sz="0" w:space="0" w:color="auto"/>
      </w:divBdr>
    </w:div>
    <w:div w:id="617760561">
      <w:bodyDiv w:val="1"/>
      <w:marLeft w:val="0"/>
      <w:marRight w:val="0"/>
      <w:marTop w:val="0"/>
      <w:marBottom w:val="0"/>
      <w:divBdr>
        <w:top w:val="none" w:sz="0" w:space="0" w:color="auto"/>
        <w:left w:val="none" w:sz="0" w:space="0" w:color="auto"/>
        <w:bottom w:val="none" w:sz="0" w:space="0" w:color="auto"/>
        <w:right w:val="none" w:sz="0" w:space="0" w:color="auto"/>
      </w:divBdr>
    </w:div>
    <w:div w:id="764693393">
      <w:bodyDiv w:val="1"/>
      <w:marLeft w:val="0"/>
      <w:marRight w:val="0"/>
      <w:marTop w:val="0"/>
      <w:marBottom w:val="0"/>
      <w:divBdr>
        <w:top w:val="none" w:sz="0" w:space="0" w:color="auto"/>
        <w:left w:val="none" w:sz="0" w:space="0" w:color="auto"/>
        <w:bottom w:val="none" w:sz="0" w:space="0" w:color="auto"/>
        <w:right w:val="none" w:sz="0" w:space="0" w:color="auto"/>
      </w:divBdr>
      <w:divsChild>
        <w:div w:id="1640379590">
          <w:marLeft w:val="0"/>
          <w:marRight w:val="0"/>
          <w:marTop w:val="0"/>
          <w:marBottom w:val="0"/>
          <w:divBdr>
            <w:top w:val="none" w:sz="0" w:space="0" w:color="auto"/>
            <w:left w:val="none" w:sz="0" w:space="0" w:color="auto"/>
            <w:bottom w:val="none" w:sz="0" w:space="0" w:color="auto"/>
            <w:right w:val="none" w:sz="0" w:space="0" w:color="auto"/>
          </w:divBdr>
        </w:div>
      </w:divsChild>
    </w:div>
    <w:div w:id="893272387">
      <w:bodyDiv w:val="1"/>
      <w:marLeft w:val="0"/>
      <w:marRight w:val="0"/>
      <w:marTop w:val="0"/>
      <w:marBottom w:val="0"/>
      <w:divBdr>
        <w:top w:val="none" w:sz="0" w:space="0" w:color="auto"/>
        <w:left w:val="none" w:sz="0" w:space="0" w:color="auto"/>
        <w:bottom w:val="none" w:sz="0" w:space="0" w:color="auto"/>
        <w:right w:val="none" w:sz="0" w:space="0" w:color="auto"/>
      </w:divBdr>
    </w:div>
    <w:div w:id="1366717785">
      <w:bodyDiv w:val="1"/>
      <w:marLeft w:val="0"/>
      <w:marRight w:val="0"/>
      <w:marTop w:val="0"/>
      <w:marBottom w:val="0"/>
      <w:divBdr>
        <w:top w:val="none" w:sz="0" w:space="0" w:color="auto"/>
        <w:left w:val="none" w:sz="0" w:space="0" w:color="auto"/>
        <w:bottom w:val="none" w:sz="0" w:space="0" w:color="auto"/>
        <w:right w:val="none" w:sz="0" w:space="0" w:color="auto"/>
      </w:divBdr>
    </w:div>
    <w:div w:id="1416056041">
      <w:bodyDiv w:val="1"/>
      <w:marLeft w:val="0"/>
      <w:marRight w:val="0"/>
      <w:marTop w:val="0"/>
      <w:marBottom w:val="0"/>
      <w:divBdr>
        <w:top w:val="none" w:sz="0" w:space="0" w:color="auto"/>
        <w:left w:val="none" w:sz="0" w:space="0" w:color="auto"/>
        <w:bottom w:val="none" w:sz="0" w:space="0" w:color="auto"/>
        <w:right w:val="none" w:sz="0" w:space="0" w:color="auto"/>
      </w:divBdr>
    </w:div>
    <w:div w:id="1523712220">
      <w:bodyDiv w:val="1"/>
      <w:marLeft w:val="0"/>
      <w:marRight w:val="0"/>
      <w:marTop w:val="0"/>
      <w:marBottom w:val="0"/>
      <w:divBdr>
        <w:top w:val="none" w:sz="0" w:space="0" w:color="auto"/>
        <w:left w:val="none" w:sz="0" w:space="0" w:color="auto"/>
        <w:bottom w:val="none" w:sz="0" w:space="0" w:color="auto"/>
        <w:right w:val="none" w:sz="0" w:space="0" w:color="auto"/>
      </w:divBdr>
    </w:div>
    <w:div w:id="1718237078">
      <w:bodyDiv w:val="1"/>
      <w:marLeft w:val="0"/>
      <w:marRight w:val="0"/>
      <w:marTop w:val="0"/>
      <w:marBottom w:val="0"/>
      <w:divBdr>
        <w:top w:val="none" w:sz="0" w:space="0" w:color="auto"/>
        <w:left w:val="none" w:sz="0" w:space="0" w:color="auto"/>
        <w:bottom w:val="none" w:sz="0" w:space="0" w:color="auto"/>
        <w:right w:val="none" w:sz="0" w:space="0" w:color="auto"/>
      </w:divBdr>
    </w:div>
    <w:div w:id="1737896803">
      <w:bodyDiv w:val="1"/>
      <w:marLeft w:val="0"/>
      <w:marRight w:val="0"/>
      <w:marTop w:val="0"/>
      <w:marBottom w:val="0"/>
      <w:divBdr>
        <w:top w:val="none" w:sz="0" w:space="0" w:color="auto"/>
        <w:left w:val="none" w:sz="0" w:space="0" w:color="auto"/>
        <w:bottom w:val="none" w:sz="0" w:space="0" w:color="auto"/>
        <w:right w:val="none" w:sz="0" w:space="0" w:color="auto"/>
      </w:divBdr>
    </w:div>
    <w:div w:id="184288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about/policie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training.tender@ps.britishcounci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training.tender@ps.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0BE5-5CDD-47BB-9741-FFD9905F2505}">
  <ds:schemaRefs>
    <ds:schemaRef ds:uri="http://schemas.microsoft.com/sharepoint/v3/contenttype/forms"/>
  </ds:schemaRefs>
</ds:datastoreItem>
</file>

<file path=customXml/itemProps2.xml><?xml version="1.0" encoding="utf-8"?>
<ds:datastoreItem xmlns:ds="http://schemas.openxmlformats.org/officeDocument/2006/customXml" ds:itemID="{388EC986-B62B-4E66-BE5A-B0DFBB5A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A716FA-AAEA-4E38-9AE6-68CC922E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4659</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Invitation to Tender (ITT) Template</vt:lpstr>
    </vt:vector>
  </TitlesOfParts>
  <Company>The British Council</Company>
  <LinksUpToDate>false</LinksUpToDate>
  <CharactersWithSpaces>31168</CharactersWithSpaces>
  <SharedDoc>false</SharedDoc>
  <HLinks>
    <vt:vector size="12" baseType="variant">
      <vt:variant>
        <vt:i4>1966164</vt:i4>
      </vt:variant>
      <vt:variant>
        <vt:i4>3</vt:i4>
      </vt:variant>
      <vt:variant>
        <vt:i4>0</vt:i4>
      </vt:variant>
      <vt:variant>
        <vt:i4>5</vt:i4>
      </vt:variant>
      <vt:variant>
        <vt:lpwstr>http://www.britishcouncil.org/about/policies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Template</dc:title>
  <dc:creator>Asad.Chaudary@britishcouncil.org</dc:creator>
  <dc:description>Template updated 2014-09-10</dc:description>
  <cp:lastModifiedBy>Halawani, Saad (Occupied Palestinian Territories)</cp:lastModifiedBy>
  <cp:revision>4</cp:revision>
  <cp:lastPrinted>2015-04-02T15:46:00Z</cp:lastPrinted>
  <dcterms:created xsi:type="dcterms:W3CDTF">2015-06-16T10:17:00Z</dcterms:created>
  <dcterms:modified xsi:type="dcterms:W3CDTF">2015-06-16T11:49:00Z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